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B1F3" w14:textId="77777777" w:rsidR="001C6ED5" w:rsidRPr="00D0440B" w:rsidRDefault="00DD5EDE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lang w:val="en-GB"/>
        </w:rPr>
        <w:t>Attachment 3: Net cost calculation, destination-specific (MODEL) </w:t>
      </w:r>
    </w:p>
    <w:p w14:paraId="59531C1E" w14:textId="77777777" w:rsidR="001C6ED5" w:rsidRPr="001C6ED5" w:rsidRDefault="00DD5EDE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6"/>
        <w:gridCol w:w="279"/>
        <w:gridCol w:w="3828"/>
      </w:tblGrid>
      <w:tr w:rsidR="00FA4BD6" w14:paraId="6DE00EB9" w14:textId="77777777" w:rsidTr="2DF9F7D2">
        <w:trPr>
          <w:trHeight w:val="301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72A6659" w14:textId="57D35A6A" w:rsidR="001C6ED5" w:rsidRPr="00BA7180" w:rsidRDefault="00DD5EDE" w:rsidP="001C6ED5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BA7180">
              <w:rPr>
                <w:rFonts w:eastAsia="Times New Roman" w:cstheme="minorHAnsi"/>
                <w:b/>
                <w:bCs/>
                <w:sz w:val="24"/>
                <w:szCs w:val="24"/>
              </w:rPr>
              <w:t>Helsinki-Pori</w:t>
            </w: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A37501D" w14:textId="77777777" w:rsidR="001C6ED5" w:rsidRPr="004034F2" w:rsidRDefault="001C6ED5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6591EE" w14:textId="77777777" w:rsidR="001C6ED5" w:rsidRPr="004034F2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F2">
              <w:rPr>
                <w:rFonts w:ascii="Verdana" w:eastAsia="Times New Roman" w:hAnsi="Verdana" w:cs="Times New Roman"/>
                <w:lang w:val="en-GB"/>
              </w:rPr>
              <w:t>  </w:t>
            </w:r>
          </w:p>
          <w:p w14:paraId="399798A2" w14:textId="67C730BE" w:rsidR="001C6ED5" w:rsidRPr="004034F2" w:rsidRDefault="00DD5EDE" w:rsidP="2DF9F7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34F2">
              <w:rPr>
                <w:rFonts w:ascii="Verdana" w:eastAsia="Verdana" w:hAnsi="Verdana" w:cs="Verdana"/>
                <w:lang w:val="en-GB"/>
              </w:rPr>
              <w:t>1.1.2025-27.3.2027</w:t>
            </w:r>
            <w:r w:rsidR="2DF9F7D2" w:rsidRPr="004034F2">
              <w:rPr>
                <w:rFonts w:ascii="Verdana" w:eastAsia="Verdana" w:hAnsi="Verdana" w:cs="Verdana"/>
                <w:lang w:val="en-GB"/>
              </w:rPr>
              <w:t xml:space="preserve"> </w:t>
            </w:r>
          </w:p>
        </w:tc>
      </w:tr>
      <w:tr w:rsidR="00FA4BD6" w14:paraId="051D3544" w14:textId="77777777" w:rsidTr="2DF9F7D2">
        <w:trPr>
          <w:trHeight w:val="549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CE6F1"/>
            <w:vAlign w:val="bottom"/>
            <w:hideMark/>
          </w:tcPr>
          <w:p w14:paraId="13AA848C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Revenue from passengers </w:t>
            </w: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vAlign w:val="bottom"/>
            <w:hideMark/>
          </w:tcPr>
          <w:p w14:paraId="36F635CB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CE6F1"/>
            <w:hideMark/>
          </w:tcPr>
          <w:p w14:paraId="02BF55D8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6D323467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8F252" w14:textId="77777777" w:rsidR="001C6ED5" w:rsidRPr="00D0440B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(NOTE:  Without passenger-specific </w:t>
            </w:r>
          </w:p>
          <w:p w14:paraId="6EA6E1B4" w14:textId="77777777" w:rsidR="001C6ED5" w:rsidRPr="00D0440B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payments that are considered suspense account items)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E5395D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43F88E9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</w:t>
            </w:r>
          </w:p>
        </w:tc>
      </w:tr>
      <w:tr w:rsidR="00FA4BD6" w14:paraId="39B31F94" w14:textId="77777777" w:rsidTr="2DF9F7D2">
        <w:trPr>
          <w:trHeight w:val="536"/>
        </w:trPr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6380209C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lang w:val="en-GB"/>
              </w:rPr>
              <w:t>Costs </w:t>
            </w:r>
          </w:p>
        </w:tc>
        <w:tc>
          <w:tcPr>
            <w:tcW w:w="27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03A63FF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5FEA733" w14:textId="77777777" w:rsidR="001C6ED5" w:rsidRPr="001C6ED5" w:rsidRDefault="00DD5EDE" w:rsidP="007670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179D6D3F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0EBD970B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passenger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12B3A72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4136F821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18F93FEF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14F32659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route costs (excl. fuel)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A053C86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2404B31F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07ACA044" w14:textId="77777777" w:rsidTr="2DF9F7D2">
        <w:trPr>
          <w:trHeight w:val="25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6275235B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fuel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49275A9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167F89F6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5DAB6C7B" w14:textId="77777777" w:rsidTr="2DF9F7D2">
        <w:trPr>
          <w:trHeight w:val="6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14:paraId="02EB378F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14:paraId="6A05A809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14:paraId="5A39BBE3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</w:tr>
      <w:tr w:rsidR="00FA4BD6" w14:paraId="5223D4F6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52C9F14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aircraft costs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1D58F174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6A7AD560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58177217" w14:textId="77777777" w:rsidTr="2DF9F7D2">
        <w:trPr>
          <w:trHeight w:val="225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AF3289D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crew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8C4D673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DE3FC20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41C8F396" w14:textId="77777777" w:rsidTr="2DF9F7D2">
        <w:trPr>
          <w:trHeight w:val="90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E4DFEC"/>
            <w:vAlign w:val="bottom"/>
          </w:tcPr>
          <w:p w14:paraId="72A3D3EC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  <w:vAlign w:val="bottom"/>
          </w:tcPr>
          <w:p w14:paraId="0D0B940D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E4DFEC"/>
          </w:tcPr>
          <w:p w14:paraId="0E27B00A" w14:textId="77777777" w:rsidR="00767091" w:rsidRPr="001C6ED5" w:rsidRDefault="00767091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</w:rPr>
            </w:pPr>
          </w:p>
        </w:tc>
      </w:tr>
      <w:tr w:rsidR="00FA4BD6" w14:paraId="16A3D62C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285C888D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administrative costs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45AD0AD4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779C5A7E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6A077442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7743A800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marketing </w:t>
            </w:r>
          </w:p>
          <w:p w14:paraId="0EB62D85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other costs*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2EDCBC6F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36181CA3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07F0A4E3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4DFEC"/>
            <w:vAlign w:val="bottom"/>
            <w:hideMark/>
          </w:tcPr>
          <w:p w14:paraId="38A7F1EE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required return on capital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6594AD8F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E4DFEC"/>
            <w:hideMark/>
          </w:tcPr>
          <w:p w14:paraId="5851C9A1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288E785C" w14:textId="77777777" w:rsidTr="2DF9F7D2">
        <w:trPr>
          <w:trHeight w:val="584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4DFEC"/>
            <w:vAlign w:val="bottom"/>
            <w:hideMark/>
          </w:tcPr>
          <w:p w14:paraId="28C6A9D3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Total costs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vAlign w:val="bottom"/>
            <w:hideMark/>
          </w:tcPr>
          <w:p w14:paraId="7CB031F2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4DFEC"/>
            <w:hideMark/>
          </w:tcPr>
          <w:p w14:paraId="6061840A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0A50FA16" w14:textId="77777777" w:rsidTr="2DF9F7D2">
        <w:trPr>
          <w:trHeight w:val="301"/>
        </w:trPr>
        <w:tc>
          <w:tcPr>
            <w:tcW w:w="481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14:paraId="3615B1AA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Deficit (excluding VAT)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6DB2095E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hideMark/>
          </w:tcPr>
          <w:p w14:paraId="575CB02F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27F036E7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DE9D9"/>
            <w:vAlign w:val="bottom"/>
            <w:hideMark/>
          </w:tcPr>
          <w:p w14:paraId="79FD6759" w14:textId="1FBF763F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VAT 10% </w:t>
            </w:r>
            <w:r w:rsidR="00FD04B4">
              <w:rPr>
                <w:rFonts w:ascii="Verdana" w:eastAsia="Times New Roman" w:hAnsi="Verdana" w:cs="Times New Roman"/>
                <w:lang w:val="en-GB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06844972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  <w:hideMark/>
          </w:tcPr>
          <w:p w14:paraId="6FA8CCDC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1229520B" w14:textId="77777777" w:rsidTr="2DF9F7D2">
        <w:trPr>
          <w:trHeight w:val="301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FDE9D9"/>
            <w:vAlign w:val="bottom"/>
          </w:tcPr>
          <w:p w14:paraId="613F5A03" w14:textId="2868A7C5" w:rsidR="00FD04B4" w:rsidRPr="00BE69B0" w:rsidRDefault="00DD5EDE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 w:rsidRPr="00BE69B0">
              <w:rPr>
                <w:rFonts w:ascii="Verdana" w:eastAsia="Times New Roman" w:hAnsi="Verdana" w:cs="Times New Roman"/>
                <w:lang w:val="en-GB"/>
              </w:rPr>
              <w:t>VAT 14% from the beginning of the year 2025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  <w:vAlign w:val="bottom"/>
          </w:tcPr>
          <w:p w14:paraId="566D1E3F" w14:textId="77777777" w:rsidR="00FD04B4" w:rsidRDefault="00FD04B4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DE9D9"/>
          </w:tcPr>
          <w:p w14:paraId="332E4C13" w14:textId="77777777" w:rsidR="00FD04B4" w:rsidRDefault="00FD04B4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  <w:tr w:rsidR="00FA4BD6" w14:paraId="22677C13" w14:textId="77777777" w:rsidTr="00FD04B4">
        <w:trPr>
          <w:trHeight w:val="702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DE9D9"/>
            <w:vAlign w:val="bottom"/>
            <w:hideMark/>
          </w:tcPr>
          <w:p w14:paraId="661F310F" w14:textId="11BEF1BD" w:rsidR="001C6ED5" w:rsidRPr="00BE69B0" w:rsidRDefault="00DD5EDE" w:rsidP="17AE37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E69B0">
              <w:rPr>
                <w:rFonts w:ascii="Verdana" w:eastAsia="Times New Roman" w:hAnsi="Verdana" w:cs="Times New Roman"/>
                <w:lang w:val="en-GB"/>
              </w:rPr>
              <w:t>Operating Compensation (incl. VAT</w:t>
            </w:r>
            <w:r w:rsidR="00FD04B4" w:rsidRPr="00BE69B0">
              <w:rPr>
                <w:rFonts w:ascii="Verdana" w:eastAsia="Times New Roman" w:hAnsi="Verdana" w:cs="Times New Roman"/>
                <w:lang w:val="en-GB"/>
              </w:rPr>
              <w:t xml:space="preserve"> 10%</w:t>
            </w:r>
            <w:r w:rsidRPr="00BE69B0">
              <w:rPr>
                <w:rFonts w:ascii="Verdana" w:eastAsia="Times New Roman" w:hAnsi="Verdana" w:cs="Times New Roman"/>
                <w:lang w:val="en-GB"/>
              </w:rPr>
              <w:t>), i.e. aid required by the tenderer 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vAlign w:val="bottom"/>
            <w:hideMark/>
          </w:tcPr>
          <w:p w14:paraId="2C61C55D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 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DE9D9"/>
            <w:hideMark/>
          </w:tcPr>
          <w:p w14:paraId="6974DC64" w14:textId="77777777" w:rsidR="001C6ED5" w:rsidRPr="001C6ED5" w:rsidRDefault="00DD5EDE" w:rsidP="001C6E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lang w:val="en-GB"/>
              </w:rPr>
              <w:t>  </w:t>
            </w:r>
          </w:p>
        </w:tc>
      </w:tr>
      <w:tr w:rsidR="00FA4BD6" w14:paraId="00948F92" w14:textId="77777777" w:rsidTr="2DF9F7D2">
        <w:trPr>
          <w:trHeight w:val="702"/>
        </w:trPr>
        <w:tc>
          <w:tcPr>
            <w:tcW w:w="48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DE9D9"/>
            <w:vAlign w:val="bottom"/>
          </w:tcPr>
          <w:p w14:paraId="38B71E7F" w14:textId="1FAB735C" w:rsidR="00FD04B4" w:rsidRPr="00BE69B0" w:rsidRDefault="00DD5EDE" w:rsidP="17AE3788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  <w:r w:rsidRPr="00BE69B0">
              <w:rPr>
                <w:rFonts w:ascii="Verdana" w:eastAsia="Times New Roman" w:hAnsi="Verdana" w:cs="Times New Roman"/>
                <w:lang w:val="en-GB"/>
              </w:rPr>
              <w:t>Operating Compensation (incl. VAT 14%), i.e.</w:t>
            </w:r>
            <w:r w:rsidRPr="00BE69B0">
              <w:rPr>
                <w:rFonts w:ascii="Verdana" w:eastAsia="Times New Roman" w:hAnsi="Verdana" w:cs="Times New Roman"/>
                <w:lang w:val="en-GB"/>
              </w:rPr>
              <w:t xml:space="preserve"> aid required by the tenderer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  <w:vAlign w:val="bottom"/>
          </w:tcPr>
          <w:p w14:paraId="6419C188" w14:textId="77777777" w:rsidR="00FD04B4" w:rsidRDefault="00FD04B4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/>
          </w:tcPr>
          <w:p w14:paraId="4B225E9D" w14:textId="77777777" w:rsidR="00FD04B4" w:rsidRDefault="00FD04B4" w:rsidP="001C6ED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lang w:val="en-GB"/>
              </w:rPr>
            </w:pPr>
          </w:p>
        </w:tc>
      </w:tr>
    </w:tbl>
    <w:p w14:paraId="5EA85651" w14:textId="77777777" w:rsidR="001C6ED5" w:rsidRPr="00BA7180" w:rsidRDefault="00DD5EDE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B4A9885" w14:textId="77777777" w:rsidR="001C6ED5" w:rsidRPr="00BA7180" w:rsidRDefault="00DD5EDE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6533AC4" w14:textId="77777777" w:rsidR="001C6ED5" w:rsidRPr="00D0440B" w:rsidRDefault="00DD5EDE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  <w:lang w:val="en-GB"/>
        </w:rPr>
        <w:t>* a clarification on what costs are included in the category ‘other costs’ must be included in the tender </w:t>
      </w:r>
    </w:p>
    <w:p w14:paraId="60061E4C" w14:textId="77777777" w:rsidR="00767091" w:rsidRPr="00D0440B" w:rsidRDefault="00767091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</w:p>
    <w:p w14:paraId="782DD599" w14:textId="77777777" w:rsidR="00767091" w:rsidRPr="00D0440B" w:rsidRDefault="00DD5EDE" w:rsidP="007670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textAlignment w:val="baseline"/>
        <w:rPr>
          <w:rFonts w:ascii="Verdana" w:eastAsia="Times New Roman" w:hAnsi="Verdana" w:cs="Times New Roman"/>
          <w:lang w:val="en-US"/>
        </w:rPr>
      </w:pPr>
      <w:r>
        <w:rPr>
          <w:rFonts w:ascii="Verdana" w:eastAsia="Times New Roman" w:hAnsi="Verdana" w:cs="Times New Roman"/>
          <w:lang w:val="en-GB"/>
        </w:rPr>
        <w:t>* the figures must be stated in euros</w:t>
      </w:r>
    </w:p>
    <w:p w14:paraId="237900B5" w14:textId="77777777" w:rsidR="001C6ED5" w:rsidRPr="001C6ED5" w:rsidRDefault="00DD5EDE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CD0914F" w14:textId="77777777" w:rsidR="001C6ED5" w:rsidRPr="001C6ED5" w:rsidRDefault="00DD5EDE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506B72A6" w14:textId="77777777" w:rsidR="001C6ED5" w:rsidRPr="001C6ED5" w:rsidRDefault="00DD5EDE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516A89C5" w14:textId="77777777" w:rsidR="001C6ED5" w:rsidRPr="001C6ED5" w:rsidRDefault="00DD5EDE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7B59003A" w14:textId="77777777" w:rsidR="001C6ED5" w:rsidRPr="001C6ED5" w:rsidRDefault="00DD5EDE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41C5AE91" w14:textId="77777777" w:rsidR="001C6ED5" w:rsidRPr="001C6ED5" w:rsidRDefault="00DD5EDE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 </w:t>
      </w:r>
    </w:p>
    <w:p w14:paraId="7AA660D2" w14:textId="77777777" w:rsidR="001C6ED5" w:rsidRPr="001C6ED5" w:rsidRDefault="00DD5EDE" w:rsidP="001C6E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lang w:val="en-GB"/>
        </w:rPr>
        <w:t> </w:t>
      </w:r>
    </w:p>
    <w:p w14:paraId="44EAFD9C" w14:textId="77777777" w:rsidR="00306000" w:rsidRDefault="00306000"/>
    <w:sectPr w:rsidR="00306000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BF83A" w14:textId="77777777" w:rsidR="00000000" w:rsidRDefault="00DD5EDE">
      <w:pPr>
        <w:spacing w:after="0" w:line="240" w:lineRule="auto"/>
      </w:pPr>
      <w:r>
        <w:separator/>
      </w:r>
    </w:p>
  </w:endnote>
  <w:endnote w:type="continuationSeparator" w:id="0">
    <w:p w14:paraId="7D1546D5" w14:textId="77777777" w:rsidR="00000000" w:rsidRDefault="00DD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97A8" w14:textId="77777777" w:rsidR="00000000" w:rsidRDefault="00DD5EDE">
      <w:pPr>
        <w:spacing w:after="0" w:line="240" w:lineRule="auto"/>
      </w:pPr>
      <w:r>
        <w:separator/>
      </w:r>
    </w:p>
  </w:footnote>
  <w:footnote w:type="continuationSeparator" w:id="0">
    <w:p w14:paraId="5379D190" w14:textId="77777777" w:rsidR="00000000" w:rsidRDefault="00DD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69C5" w14:textId="7E8CD04A" w:rsidR="007B08D8" w:rsidRPr="00BA7180" w:rsidRDefault="00DD5EDE">
    <w:pPr>
      <w:pStyle w:val="Header"/>
      <w:rPr>
        <w:lang w:val="en-US"/>
      </w:rPr>
    </w:pPr>
    <w:r w:rsidRPr="00BA7180">
      <w:rPr>
        <w:lang w:val="en-US"/>
      </w:rPr>
      <w:t xml:space="preserve">Helsinki-Pori PSO for the period of 1.1.2025-27.3.2027 </w:t>
    </w:r>
    <w:r w:rsidRPr="00BA7180">
      <w:rPr>
        <w:lang w:val="en-US"/>
      </w:rPr>
      <w:tab/>
      <w:t>TRAFICOM/155628/02.03.01/2024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ED5"/>
    <w:rsid w:val="00022B28"/>
    <w:rsid w:val="00031759"/>
    <w:rsid w:val="000543BC"/>
    <w:rsid w:val="00054FC9"/>
    <w:rsid w:val="00064FC1"/>
    <w:rsid w:val="000664C7"/>
    <w:rsid w:val="000B2042"/>
    <w:rsid w:val="000C2596"/>
    <w:rsid w:val="000D0787"/>
    <w:rsid w:val="001140EC"/>
    <w:rsid w:val="00115BF1"/>
    <w:rsid w:val="00124509"/>
    <w:rsid w:val="00151BA3"/>
    <w:rsid w:val="0016680F"/>
    <w:rsid w:val="00173BC9"/>
    <w:rsid w:val="00186085"/>
    <w:rsid w:val="00195363"/>
    <w:rsid w:val="00195A54"/>
    <w:rsid w:val="001A2687"/>
    <w:rsid w:val="001B6F0B"/>
    <w:rsid w:val="001C22B5"/>
    <w:rsid w:val="001C6ED5"/>
    <w:rsid w:val="001D03D0"/>
    <w:rsid w:val="001E352E"/>
    <w:rsid w:val="002525E5"/>
    <w:rsid w:val="00273B7E"/>
    <w:rsid w:val="00282CAE"/>
    <w:rsid w:val="00290918"/>
    <w:rsid w:val="002A346F"/>
    <w:rsid w:val="002C1630"/>
    <w:rsid w:val="002C7325"/>
    <w:rsid w:val="002E1E52"/>
    <w:rsid w:val="002E2BBF"/>
    <w:rsid w:val="00306000"/>
    <w:rsid w:val="00345A44"/>
    <w:rsid w:val="003706F0"/>
    <w:rsid w:val="00376319"/>
    <w:rsid w:val="0037775B"/>
    <w:rsid w:val="0038431A"/>
    <w:rsid w:val="00386CB2"/>
    <w:rsid w:val="00394026"/>
    <w:rsid w:val="0039712C"/>
    <w:rsid w:val="003D62DA"/>
    <w:rsid w:val="003E3703"/>
    <w:rsid w:val="00402F4F"/>
    <w:rsid w:val="004034F2"/>
    <w:rsid w:val="004122D5"/>
    <w:rsid w:val="00415970"/>
    <w:rsid w:val="004223A7"/>
    <w:rsid w:val="00423BC3"/>
    <w:rsid w:val="00441EAA"/>
    <w:rsid w:val="00453545"/>
    <w:rsid w:val="00480BFF"/>
    <w:rsid w:val="00496CA7"/>
    <w:rsid w:val="004A76AC"/>
    <w:rsid w:val="004D0B42"/>
    <w:rsid w:val="004D1770"/>
    <w:rsid w:val="00507B8A"/>
    <w:rsid w:val="00511499"/>
    <w:rsid w:val="005155D2"/>
    <w:rsid w:val="00537CB4"/>
    <w:rsid w:val="005458A9"/>
    <w:rsid w:val="005558BE"/>
    <w:rsid w:val="00557C24"/>
    <w:rsid w:val="00566D55"/>
    <w:rsid w:val="005809A6"/>
    <w:rsid w:val="005A139C"/>
    <w:rsid w:val="005A3633"/>
    <w:rsid w:val="005A3B1F"/>
    <w:rsid w:val="005A477C"/>
    <w:rsid w:val="005A5CF2"/>
    <w:rsid w:val="005A7B2B"/>
    <w:rsid w:val="005D2A2E"/>
    <w:rsid w:val="005E2B8C"/>
    <w:rsid w:val="005F5F9E"/>
    <w:rsid w:val="00614224"/>
    <w:rsid w:val="006201E7"/>
    <w:rsid w:val="00652496"/>
    <w:rsid w:val="00666A6D"/>
    <w:rsid w:val="006803EC"/>
    <w:rsid w:val="006845FC"/>
    <w:rsid w:val="006A0BDC"/>
    <w:rsid w:val="006A485B"/>
    <w:rsid w:val="006A59F4"/>
    <w:rsid w:val="006B25B4"/>
    <w:rsid w:val="006B64AB"/>
    <w:rsid w:val="006C503D"/>
    <w:rsid w:val="006F2A15"/>
    <w:rsid w:val="0074796B"/>
    <w:rsid w:val="007526B0"/>
    <w:rsid w:val="00767091"/>
    <w:rsid w:val="007B043D"/>
    <w:rsid w:val="007B08D8"/>
    <w:rsid w:val="007B0FD6"/>
    <w:rsid w:val="007B6AB9"/>
    <w:rsid w:val="007C041B"/>
    <w:rsid w:val="007C66B3"/>
    <w:rsid w:val="007E658E"/>
    <w:rsid w:val="008046BD"/>
    <w:rsid w:val="008211D7"/>
    <w:rsid w:val="0082553D"/>
    <w:rsid w:val="0083761D"/>
    <w:rsid w:val="00881DCD"/>
    <w:rsid w:val="00890EAE"/>
    <w:rsid w:val="00896FEA"/>
    <w:rsid w:val="00897ECC"/>
    <w:rsid w:val="008A2EBE"/>
    <w:rsid w:val="008A68FD"/>
    <w:rsid w:val="008A7360"/>
    <w:rsid w:val="008B2C7F"/>
    <w:rsid w:val="008D1078"/>
    <w:rsid w:val="008D55FB"/>
    <w:rsid w:val="008D6374"/>
    <w:rsid w:val="008E7AFC"/>
    <w:rsid w:val="008F43A4"/>
    <w:rsid w:val="008F7E28"/>
    <w:rsid w:val="009103D9"/>
    <w:rsid w:val="009107BC"/>
    <w:rsid w:val="0091558C"/>
    <w:rsid w:val="00926DF2"/>
    <w:rsid w:val="009320F5"/>
    <w:rsid w:val="009333B6"/>
    <w:rsid w:val="0094483D"/>
    <w:rsid w:val="00947EFD"/>
    <w:rsid w:val="009522F1"/>
    <w:rsid w:val="00954F74"/>
    <w:rsid w:val="00972615"/>
    <w:rsid w:val="00974902"/>
    <w:rsid w:val="00976FEB"/>
    <w:rsid w:val="00997118"/>
    <w:rsid w:val="009A4D71"/>
    <w:rsid w:val="009B3AF7"/>
    <w:rsid w:val="009B67F5"/>
    <w:rsid w:val="009E442E"/>
    <w:rsid w:val="009E4F83"/>
    <w:rsid w:val="009F42F6"/>
    <w:rsid w:val="00A34DE9"/>
    <w:rsid w:val="00A66A4D"/>
    <w:rsid w:val="00A82EE9"/>
    <w:rsid w:val="00A8474D"/>
    <w:rsid w:val="00AC6308"/>
    <w:rsid w:val="00AD0BFB"/>
    <w:rsid w:val="00AD6303"/>
    <w:rsid w:val="00AD66A8"/>
    <w:rsid w:val="00AF2768"/>
    <w:rsid w:val="00B031D1"/>
    <w:rsid w:val="00B03445"/>
    <w:rsid w:val="00B14393"/>
    <w:rsid w:val="00B312D5"/>
    <w:rsid w:val="00B36355"/>
    <w:rsid w:val="00B72650"/>
    <w:rsid w:val="00BA1B3B"/>
    <w:rsid w:val="00BA7180"/>
    <w:rsid w:val="00BB417D"/>
    <w:rsid w:val="00BD0BC6"/>
    <w:rsid w:val="00BE3BCD"/>
    <w:rsid w:val="00BE50B7"/>
    <w:rsid w:val="00BE69B0"/>
    <w:rsid w:val="00BF668F"/>
    <w:rsid w:val="00C00B4E"/>
    <w:rsid w:val="00C07E02"/>
    <w:rsid w:val="00C27538"/>
    <w:rsid w:val="00C47099"/>
    <w:rsid w:val="00C54897"/>
    <w:rsid w:val="00C63E82"/>
    <w:rsid w:val="00C868B2"/>
    <w:rsid w:val="00C9764D"/>
    <w:rsid w:val="00CA3065"/>
    <w:rsid w:val="00CB2935"/>
    <w:rsid w:val="00CB683E"/>
    <w:rsid w:val="00CE2EB6"/>
    <w:rsid w:val="00D0440B"/>
    <w:rsid w:val="00D0588E"/>
    <w:rsid w:val="00D10971"/>
    <w:rsid w:val="00D425E1"/>
    <w:rsid w:val="00D82CBA"/>
    <w:rsid w:val="00D83F3D"/>
    <w:rsid w:val="00D97572"/>
    <w:rsid w:val="00DB6AB6"/>
    <w:rsid w:val="00DB72EF"/>
    <w:rsid w:val="00DD02DD"/>
    <w:rsid w:val="00DD5EDE"/>
    <w:rsid w:val="00DF3C3F"/>
    <w:rsid w:val="00E0246F"/>
    <w:rsid w:val="00E032C6"/>
    <w:rsid w:val="00E14E39"/>
    <w:rsid w:val="00E218E5"/>
    <w:rsid w:val="00E31BEB"/>
    <w:rsid w:val="00E3337E"/>
    <w:rsid w:val="00E511AC"/>
    <w:rsid w:val="00E607FE"/>
    <w:rsid w:val="00E61036"/>
    <w:rsid w:val="00E71B3F"/>
    <w:rsid w:val="00E72A46"/>
    <w:rsid w:val="00E854DE"/>
    <w:rsid w:val="00E904DF"/>
    <w:rsid w:val="00EC2A56"/>
    <w:rsid w:val="00ED3716"/>
    <w:rsid w:val="00EF72BB"/>
    <w:rsid w:val="00F3773A"/>
    <w:rsid w:val="00F42B09"/>
    <w:rsid w:val="00F56708"/>
    <w:rsid w:val="00F7354F"/>
    <w:rsid w:val="00F75203"/>
    <w:rsid w:val="00F94287"/>
    <w:rsid w:val="00FA4BD6"/>
    <w:rsid w:val="00FB1298"/>
    <w:rsid w:val="00FB6DE3"/>
    <w:rsid w:val="00FD04B4"/>
    <w:rsid w:val="00FE0258"/>
    <w:rsid w:val="17AE3788"/>
    <w:rsid w:val="2DF9F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B240"/>
  <w15:chartTrackingRefBased/>
  <w15:docId w15:val="{EC4A217A-4B41-4E0D-9B77-85FB2E4A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2DD"/>
  </w:style>
  <w:style w:type="paragraph" w:styleId="Footer">
    <w:name w:val="footer"/>
    <w:basedOn w:val="Normal"/>
    <w:link w:val="FooterChar"/>
    <w:uiPriority w:val="99"/>
    <w:unhideWhenUsed/>
    <w:rsid w:val="00DD02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2DD"/>
  </w:style>
  <w:style w:type="character" w:styleId="CommentReference">
    <w:name w:val="annotation reference"/>
    <w:basedOn w:val="DefaultParagraphFont"/>
    <w:uiPriority w:val="99"/>
    <w:semiHidden/>
    <w:unhideWhenUsed/>
    <w:rsid w:val="00290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9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0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9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TaskGroupId xmlns="94a8d9f0-c4e2-4d20-ab2d-dd42ed377098">Hankinnat</SaTyTosTaskGroupId>
    <SaTyTosDocumentType xmlns="94a8d9f0-c4e2-4d20-ab2d-dd42ed377098">Lomakepohja</SaTyTosDocumentType>
    <p39f2945831442ffb2b72677709d8610 xmlns="986746b9-21ea-4a10-94d5-c7e2d54bbe5a">
      <Terms xmlns="http://schemas.microsoft.com/office/infopath/2007/PartnerControls"/>
    </p39f2945831442ffb2b72677709d8610>
    <SaTyDocumentUserData xmlns="94a8d9f0-c4e2-4d20-ab2d-dd42ed377098">false</SaTyDocumentUserData>
    <SaTyTosIssueGroupId xmlns="94a8d9f0-c4e2-4d20-ab2d-dd42ed377098">Muut hankinta-asiat</SaTyTosIssueGroupId>
    <SaTyTosTaskGroup xmlns="94a8d9f0-c4e2-4d20-ab2d-dd42ed377098">Hankinnat</SaTyTosTaskGroup>
    <SaTyTosDocumentTypeId xmlns="94a8d9f0-c4e2-4d20-ab2d-dd42ed377098">Lomakepohja</SaTyTosDocumentTypeId>
    <SaTyTosPublicity xmlns="94a8d9f0-c4e2-4d20-ab2d-dd42ed377098">Julkinen</SaTyTosPublicity>
    <SaTyDocumentStatus xmlns="94a8d9f0-c4e2-4d20-ab2d-dd42ed377098">Luonnos</SaTyDocumentStatus>
    <SaTyDocumentYear xmlns="94a8d9f0-c4e2-4d20-ab2d-dd42ed377098">2020</SaTyDocumentYear>
    <TaxCatchAll xmlns="986746b9-21ea-4a10-94d5-c7e2d54bbe5a">
      <Value>1</Value>
      <Value>24</Value>
    </TaxCatchAll>
    <f4b386671deb464d8bb6062959db37ce xmlns="986746b9-21ea-4a10-94d5-c7e2d54bbe5a">
      <Terms xmlns="http://schemas.microsoft.com/office/infopath/2007/PartnerControls"/>
    </f4b386671deb464d8bb6062959db37ce>
    <SaTyDocumentArchive xmlns="94a8d9f0-c4e2-4d20-ab2d-dd42ed377098">false</SaTyDocumentArchive>
    <SaTyTosPreservation xmlns="94a8d9f0-c4e2-4d20-ab2d-dd42ed377098">3 v</SaTyTosPreservation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 Uusi kipailutus</TermName>
          <TermId xmlns="http://schemas.microsoft.com/office/infopath/2007/PartnerControls">104ef3ab-bee8-44bb-8170-465dcdef5072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  <SaTyTosIssueGroup xmlns="94a8d9f0-c4e2-4d20-ab2d-dd42ed377098">Muut hankinta-asiat</SaTyTosIssueGroup>
    <SaTyDynastyDocumentGuid xmlns="986746b9-21ea-4a10-94d5-c7e2d54bbe5a" xsi:nil="true"/>
    <SaTyTosSecurityPeriodRuleId xmlns="986746b9-21ea-4a10-94d5-c7e2d54bbe5a" xsi:nil="true"/>
    <SaTyDynastyDocumentUrl xmlns="986746b9-21ea-4a10-94d5-c7e2d54bbe5a" xsi:nil="true"/>
    <SaTyTosSecurityPeriodRule xmlns="986746b9-21ea-4a10-94d5-c7e2d54bbe5a" xsi:nil="true"/>
    <SaTyTosUserDataRule xmlns="986746b9-21ea-4a10-94d5-c7e2d54bbe5a" xsi:nil="true"/>
    <SaTyTosUserDataRuleId xmlns="986746b9-21ea-4a10-94d5-c7e2d54bbe5a" xsi:nil="true"/>
    <SaTyTosSecurityReason xmlns="986746b9-21ea-4a10-94d5-c7e2d54bbe5a" xsi:nil="true"/>
    <SaTyDynastyIntStatus xmlns="986746b9-21ea-4a10-94d5-c7e2d54bbe5a" xsi:nil="true"/>
    <SaTyTosSecurityPeriod xmlns="986746b9-21ea-4a10-94d5-c7e2d54bbe5a" xsi:nil="true"/>
    <SaTyTosSecurityReasonId xmlns="986746b9-21ea-4a10-94d5-c7e2d54bbe5a" xsi:nil="true"/>
    <SaTyDynastyDirection xmlns="986746b9-21ea-4a10-94d5-c7e2d54bbe5a" xsi:nil="true"/>
  </documentManagement>
</p:properties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C589622A2BFC49F09A63EB8A04006250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D547101D04B4D2499FD796402CF07334" ma:contentTypeVersion="26" ma:contentTypeDescription="" ma:contentTypeScope="" ma:versionID="7aa901fa50f52f719592f8497f65ffd3">
  <xsd:schema xmlns:xsd="http://www.w3.org/2001/XMLSchema" xmlns:xs="http://www.w3.org/2001/XMLSchema" xmlns:p="http://schemas.microsoft.com/office/2006/metadata/properties" xmlns:ns2="94a8d9f0-c4e2-4d20-ab2d-dd42ed377098" xmlns:ns3="986746b9-21ea-4a10-94d5-c7e2d54bbe5a" targetNamespace="http://schemas.microsoft.com/office/2006/metadata/properties" ma:root="true" ma:fieldsID="f34361f01397c65577829849f4237b3f" ns2:_="" ns3:_="">
    <xsd:import namespace="94a8d9f0-c4e2-4d20-ab2d-dd42ed377098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  <xsd:element ref="ns3:SaTyTosSecurityPeriod" minOccurs="0"/>
                <xsd:element ref="ns3:SaTyTosSecurityPeriodRule" minOccurs="0"/>
                <xsd:element ref="ns3:SaTyTosSecurityPeriodRuleId" minOccurs="0"/>
                <xsd:element ref="ns3:SaTyTosSecurityReason" minOccurs="0"/>
                <xsd:element ref="ns3:SaTyTosSecurityReasonId" minOccurs="0"/>
                <xsd:element ref="ns3:SaTyTosUserDataRule" minOccurs="0"/>
                <xsd:element ref="ns3:SaTyTosUserDataRuleId" minOccurs="0"/>
                <xsd:element ref="ns3:SaTyDynastyDocumentGuid" minOccurs="0"/>
                <xsd:element ref="ns3:SaTyDynastyDocumentUrl" minOccurs="0"/>
                <xsd:element ref="ns3:SaTyDynastyDirection" minOccurs="0"/>
                <xsd:element ref="ns3:SaTyDynastyI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8d9f0-c4e2-4d20-ab2d-dd42ed377098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2e88440-2203-4dc9-b854-10cc85d9cb65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ea97e388-ddab-4349-8706-1c1e74fe4759}" ma:internalName="TaxCatchAll" ma:showField="CatchAllData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ea97e388-ddab-4349-8706-1c1e74fe4759}" ma:internalName="TaxCatchAllLabel" ma:readOnly="true" ma:showField="CatchAllDataLabel" ma:web="94a8d9f0-c4e2-4d20-ab2d-dd42ed377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2e88440-2203-4dc9-b854-10cc85d9cb65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2e88440-2203-4dc9-b854-10cc85d9cb65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2e88440-2203-4dc9-b854-10cc85d9cb65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aTyTosSecurityPeriod" ma:index="32" nillable="true" ma:displayName="Salassapitoaika" ma:internalName="SaTyTosSecurityPeriod">
      <xsd:simpleType>
        <xsd:restriction base="dms:Text"/>
      </xsd:simpleType>
    </xsd:element>
    <xsd:element name="SaTyTosSecurityPeriodRule" ma:index="33" nillable="true" ma:displayName="Salassapitoajan laskentaperuste" ma:internalName="SaTyTosSecurityPeriodRule">
      <xsd:simpleType>
        <xsd:restriction base="dms:Text"/>
      </xsd:simpleType>
    </xsd:element>
    <xsd:element name="SaTyTosSecurityPeriodRuleId" ma:index="34" nillable="true" ma:displayName="Salassapitoajan perusteen tunnus" ma:internalName="SaTyTosSecurityPeriodRuleId">
      <xsd:simpleType>
        <xsd:restriction base="dms:Text"/>
      </xsd:simpleType>
    </xsd:element>
    <xsd:element name="SaTyTosSecurityReason" ma:index="35" nillable="true" ma:displayName="Salassapitoperuste" ma:internalName="SaTyTosSecurityReason">
      <xsd:simpleType>
        <xsd:restriction base="dms:Text"/>
      </xsd:simpleType>
    </xsd:element>
    <xsd:element name="SaTyTosSecurityReasonId" ma:index="36" nillable="true" ma:displayName="Salassapitoperusteen tunnus" ma:internalName="SaTyTosSecurityReasonId">
      <xsd:simpleType>
        <xsd:restriction base="dms:Text"/>
      </xsd:simpleType>
    </xsd:element>
    <xsd:element name="SaTyTosUserDataRule" ma:index="37" nillable="true" ma:displayName="Henkilötietojen keräämisen peruste" ma:internalName="SaTyTosUserDataRule">
      <xsd:simpleType>
        <xsd:restriction base="dms:Text"/>
      </xsd:simpleType>
    </xsd:element>
    <xsd:element name="SaTyTosUserDataRuleId" ma:index="38" nillable="true" ma:displayName="Henkilötietojen perusteen tunnus" ma:internalName="SaTyTosUserDataRuleId">
      <xsd:simpleType>
        <xsd:restriction base="dms:Text"/>
      </xsd:simpleType>
    </xsd:element>
    <xsd:element name="SaTyDynastyDocumentGuid" ma:index="39" nillable="true" ma:displayName="Dynasty tunnus" ma:internalName="SaTyDynastyDocumentGuid">
      <xsd:simpleType>
        <xsd:restriction base="dms:Text"/>
      </xsd:simpleType>
    </xsd:element>
    <xsd:element name="SaTyDynastyDocumentUrl" ma:index="40" nillable="true" ma:displayName="Dynasty url" ma:internalName="SaTyDynastyDocumentUrl">
      <xsd:simpleType>
        <xsd:restriction base="dms:Note">
          <xsd:maxLength value="255"/>
        </xsd:restriction>
      </xsd:simpleType>
    </xsd:element>
    <xsd:element name="SaTyDynastyDirection" ma:index="41" nillable="true" ma:displayName="Dynasty suunta" ma:internalName="SaTyDynastyDirection">
      <xsd:simpleType>
        <xsd:restriction base="dms:Text"/>
      </xsd:simpleType>
    </xsd:element>
    <xsd:element name="SaTyDynastyIntStatus" ma:index="42" nillable="true" ma:displayName="Dynasty integration status" ma:internalName="SaTyDynastyInt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47CAD-0208-4BB7-B592-9CC25A799ABE}">
  <ds:schemaRefs>
    <ds:schemaRef ds:uri="http://schemas.openxmlformats.org/package/2006/metadata/core-properties"/>
    <ds:schemaRef ds:uri="986746b9-21ea-4a10-94d5-c7e2d54bbe5a"/>
    <ds:schemaRef ds:uri="http://purl.org/dc/elements/1.1/"/>
    <ds:schemaRef ds:uri="http://purl.org/dc/dcmitype/"/>
    <ds:schemaRef ds:uri="http://purl.org/dc/terms/"/>
    <ds:schemaRef ds:uri="94a8d9f0-c4e2-4d20-ab2d-dd42ed37709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7D91BD-2E55-49DF-B8B9-BD05A01599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82D1EB0-22A9-4AC0-8DC5-D7FACDDF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8d9f0-c4e2-4d20-ab2d-dd42ed377098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A4A544-85FF-4345-B21A-A2BD13A73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Niinisalo Meeri</dc:creator>
  <cp:lastModifiedBy>Ruutu Elo</cp:lastModifiedBy>
  <cp:revision>2</cp:revision>
  <dcterms:created xsi:type="dcterms:W3CDTF">2024-04-23T06:55:00Z</dcterms:created>
  <dcterms:modified xsi:type="dcterms:W3CDTF">2024-04-23T06:55:00Z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0x0101000EC482A17D284AEE8290D09FC0D2D6D200C589622A2BFC49F09A63EB8A0400625000D547101D04B4D2499FD796402CF07334</vt:lpwstr>
  </property>
  <property fmtid="{D5CDD505-2E9C-101B-9397-08002B2CF9AE}" pid="3" name="eb88049090c34051aae092bae2056bc2">
    <vt:lpwstr/>
  </property>
  <property fmtid="{D5CDD505-2E9C-101B-9397-08002B2CF9AE}" pid="4" name="od82ff796f8549e7b48b0e43c70930a6">
    <vt:lpwstr>Suomi|88d960e6-e76c-48a2-b607-f1600797b640</vt:lpwstr>
  </property>
  <property fmtid="{D5CDD505-2E9C-101B-9397-08002B2CF9AE}" pid="5" name="SaTyDocumentLanguage">
    <vt:lpwstr>1;#Suomi|88d960e6-e76c-48a2-b607-f1600797b640</vt:lpwstr>
  </property>
  <property fmtid="{D5CDD505-2E9C-101B-9397-08002B2CF9AE}" pid="6" name="SaTyDocumentMonth">
    <vt:lpwstr/>
  </property>
  <property fmtid="{D5CDD505-2E9C-101B-9397-08002B2CF9AE}" pid="7" name="SaTyDocumentOrganisation">
    <vt:lpwstr/>
  </property>
  <property fmtid="{D5CDD505-2E9C-101B-9397-08002B2CF9AE}" pid="8" name="SaTyDocumentOtherTag">
    <vt:lpwstr>24;#2022 Uusi kipailutus|104ef3ab-bee8-44bb-8170-465dcdef5072</vt:lpwstr>
  </property>
  <property fmtid="{D5CDD505-2E9C-101B-9397-08002B2CF9AE}" pid="9" name="SaTyDocumentQuartal">
    <vt:lpwstr/>
  </property>
  <property fmtid="{D5CDD505-2E9C-101B-9397-08002B2CF9AE}" pid="10" name="SaTyTosKeywords">
    <vt:lpwstr/>
  </property>
</Properties>
</file>