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3912A" w14:textId="0AF27314" w:rsidR="00F74CB4" w:rsidRPr="00EE598A" w:rsidRDefault="00DE3A85" w:rsidP="1805C8BF">
      <w:pPr>
        <w:pStyle w:val="NormalWeb"/>
        <w:rPr>
          <w:rFonts w:asciiTheme="minorHAnsi" w:hAnsiTheme="minorHAnsi" w:cstheme="minorBidi"/>
          <w:b/>
          <w:bCs/>
          <w:color w:val="000000" w:themeColor="text1"/>
          <w:sz w:val="27"/>
          <w:szCs w:val="27"/>
          <w:lang w:val="en-GB"/>
        </w:rPr>
      </w:pPr>
      <w:r w:rsidRPr="1805C8BF">
        <w:rPr>
          <w:rFonts w:asciiTheme="minorHAnsi" w:hAnsiTheme="minorHAnsi" w:cstheme="minorBidi"/>
          <w:b/>
          <w:bCs/>
          <w:color w:val="000000" w:themeColor="text1"/>
          <w:sz w:val="27"/>
          <w:szCs w:val="27"/>
          <w:lang w:val="en-GB"/>
        </w:rPr>
        <w:t>Attachment 6 C: TENDER SELECTION CRITERIA</w:t>
      </w:r>
    </w:p>
    <w:p w14:paraId="5A94D372" w14:textId="77777777" w:rsidR="00F74CB4" w:rsidRPr="00EE598A" w:rsidRDefault="00DE3A85" w:rsidP="1805C8BF">
      <w:pPr>
        <w:pStyle w:val="NormalWeb"/>
        <w:rPr>
          <w:rFonts w:asciiTheme="minorHAnsi" w:hAnsiTheme="minorHAnsi" w:cstheme="minorBidi"/>
          <w:color w:val="000000" w:themeColor="text1"/>
          <w:sz w:val="27"/>
          <w:szCs w:val="27"/>
          <w:lang w:val="en-GB"/>
        </w:rPr>
      </w:pPr>
      <w:r w:rsidRPr="1805C8BF">
        <w:rPr>
          <w:rFonts w:asciiTheme="minorHAnsi" w:hAnsiTheme="minorHAnsi" w:cstheme="minorBidi"/>
          <w:color w:val="000000" w:themeColor="text1"/>
          <w:sz w:val="27"/>
          <w:szCs w:val="27"/>
          <w:lang w:val="en-GB"/>
        </w:rPr>
        <w:t xml:space="preserve">On this form, the tenderer reports the tender price of the destination </w:t>
      </w:r>
    </w:p>
    <w:p w14:paraId="1A80986E" w14:textId="77777777" w:rsidR="00F74CB4" w:rsidRPr="00EE598A" w:rsidRDefault="00DE3A85" w:rsidP="1805C8BF">
      <w:pPr>
        <w:pStyle w:val="NormalWeb"/>
        <w:rPr>
          <w:rFonts w:asciiTheme="minorHAnsi" w:hAnsiTheme="minorHAnsi" w:cstheme="minorBidi"/>
          <w:color w:val="000000" w:themeColor="text1"/>
          <w:sz w:val="27"/>
          <w:szCs w:val="27"/>
          <w:lang w:val="en-GB"/>
        </w:rPr>
      </w:pPr>
      <w:r w:rsidRPr="1805C8BF">
        <w:rPr>
          <w:rFonts w:asciiTheme="minorHAnsi" w:hAnsiTheme="minorHAnsi" w:cstheme="minorBidi"/>
          <w:color w:val="000000" w:themeColor="text1"/>
          <w:sz w:val="27"/>
          <w:szCs w:val="27"/>
          <w:lang w:val="en-GB"/>
        </w:rPr>
        <w:t>_______________________________________________________________</w:t>
      </w:r>
    </w:p>
    <w:p w14:paraId="52646989" w14:textId="77777777" w:rsidR="002C6C0C" w:rsidRPr="00EE598A" w:rsidRDefault="002C6C0C" w:rsidP="05377802">
      <w:pPr>
        <w:pStyle w:val="NormalWeb"/>
        <w:rPr>
          <w:rFonts w:asciiTheme="minorHAnsi" w:hAnsiTheme="minorHAnsi" w:cstheme="minorBidi"/>
          <w:b/>
          <w:bCs/>
          <w:sz w:val="27"/>
          <w:szCs w:val="27"/>
          <w:lang w:val="en-GB"/>
        </w:rPr>
      </w:pPr>
    </w:p>
    <w:p w14:paraId="713181BC" w14:textId="77777777" w:rsidR="002C6C0C" w:rsidRPr="00EE598A" w:rsidRDefault="002C6C0C" w:rsidP="05377802">
      <w:pPr>
        <w:pStyle w:val="NormalWeb"/>
        <w:rPr>
          <w:rFonts w:asciiTheme="minorHAnsi" w:hAnsiTheme="minorHAnsi" w:cstheme="minorBidi"/>
          <w:b/>
          <w:bCs/>
          <w:sz w:val="27"/>
          <w:szCs w:val="27"/>
          <w:lang w:val="en-GB"/>
        </w:rPr>
      </w:pPr>
    </w:p>
    <w:p w14:paraId="134B08C1" w14:textId="6E778FB0" w:rsidR="00F74CB4" w:rsidRPr="00EE598A" w:rsidRDefault="00DE3A85" w:rsidP="05377802">
      <w:pPr>
        <w:pStyle w:val="NormalWeb"/>
        <w:rPr>
          <w:rFonts w:asciiTheme="minorHAnsi" w:hAnsiTheme="minorHAnsi" w:cstheme="minorBidi"/>
          <w:b/>
          <w:bCs/>
          <w:sz w:val="27"/>
          <w:szCs w:val="27"/>
          <w:lang w:val="en-GB"/>
        </w:rPr>
      </w:pPr>
      <w:r w:rsidRPr="05377802">
        <w:rPr>
          <w:rFonts w:asciiTheme="minorHAnsi" w:hAnsiTheme="minorHAnsi" w:cstheme="minorBidi"/>
          <w:b/>
          <w:bCs/>
          <w:sz w:val="27"/>
          <w:szCs w:val="27"/>
          <w:lang w:val="en-GB"/>
        </w:rPr>
        <w:t>Regular air services on the route HELSINKI-KAJAANI</w:t>
      </w:r>
    </w:p>
    <w:p w14:paraId="409B868A" w14:textId="77777777" w:rsidR="00F74CB4" w:rsidRPr="00EE598A" w:rsidRDefault="00DE3A85" w:rsidP="05377802">
      <w:pPr>
        <w:pStyle w:val="NormalWeb"/>
        <w:rPr>
          <w:rFonts w:asciiTheme="minorHAnsi" w:hAnsiTheme="minorHAnsi" w:cstheme="minorBidi"/>
          <w:sz w:val="27"/>
          <w:szCs w:val="27"/>
          <w:lang w:val="en-GB"/>
        </w:rPr>
      </w:pPr>
      <w:r w:rsidRPr="05377802">
        <w:rPr>
          <w:rFonts w:asciiTheme="minorHAnsi" w:hAnsiTheme="minorHAnsi" w:cstheme="minorBidi"/>
          <w:sz w:val="27"/>
          <w:szCs w:val="27"/>
          <w:lang w:val="en-GB"/>
        </w:rPr>
        <w:t>1. Tender price, i.e. the rotation-specific aid from Traficom required by the tenderer</w:t>
      </w:r>
    </w:p>
    <w:p w14:paraId="29853F57" w14:textId="0385999B" w:rsidR="00F74CB4" w:rsidRPr="00EE598A" w:rsidRDefault="00DE3A85" w:rsidP="05377802">
      <w:pPr>
        <w:pStyle w:val="NormalWeb"/>
        <w:rPr>
          <w:rFonts w:asciiTheme="minorHAnsi" w:hAnsiTheme="minorHAnsi" w:cstheme="minorBidi"/>
          <w:sz w:val="27"/>
          <w:szCs w:val="27"/>
          <w:lang w:val="en-GB"/>
        </w:rPr>
      </w:pPr>
      <w:r w:rsidRPr="05377802">
        <w:rPr>
          <w:rFonts w:asciiTheme="minorHAnsi" w:hAnsiTheme="minorHAnsi" w:cstheme="minorBidi"/>
          <w:sz w:val="27"/>
          <w:szCs w:val="27"/>
          <w:lang w:val="en-GB"/>
        </w:rPr>
        <w:t>We offer to provide the service for the destination mentioned above throughout the agreement period in accordance with the schedule structure presented in Attachment 1 o</w:t>
      </w:r>
      <w:r w:rsidRPr="05377802">
        <w:rPr>
          <w:rFonts w:asciiTheme="minorHAnsi" w:hAnsiTheme="minorHAnsi" w:cstheme="minorBidi"/>
          <w:sz w:val="27"/>
          <w:szCs w:val="27"/>
          <w:lang w:val="en-GB"/>
        </w:rPr>
        <w:t>f our TENDER at the price</w:t>
      </w:r>
    </w:p>
    <w:p w14:paraId="77DBB2F6" w14:textId="79F1BFA7" w:rsidR="00F74CB4" w:rsidRPr="00C833A2" w:rsidRDefault="00DE3A85" w:rsidP="05377802">
      <w:pPr>
        <w:pStyle w:val="NormalWeb"/>
        <w:rPr>
          <w:rFonts w:asciiTheme="minorHAnsi" w:hAnsiTheme="minorHAnsi" w:cstheme="minorBidi"/>
          <w:sz w:val="27"/>
          <w:szCs w:val="27"/>
          <w:lang w:val="en-GB"/>
        </w:rPr>
      </w:pPr>
      <w:r w:rsidRPr="05377802">
        <w:rPr>
          <w:rFonts w:asciiTheme="minorHAnsi" w:hAnsiTheme="minorHAnsi" w:cstheme="minorBidi"/>
          <w:sz w:val="27"/>
          <w:szCs w:val="27"/>
          <w:lang w:val="en-GB"/>
        </w:rPr>
        <w:t>i</w:t>
      </w:r>
      <w:r w:rsidRPr="00C833A2">
        <w:rPr>
          <w:rFonts w:asciiTheme="minorHAnsi" w:hAnsiTheme="minorHAnsi" w:cstheme="minorBidi"/>
          <w:sz w:val="27"/>
          <w:szCs w:val="27"/>
          <w:lang w:val="en-GB"/>
        </w:rPr>
        <w:t xml:space="preserve">n </w:t>
      </w:r>
      <w:r w:rsidR="00D62BFC" w:rsidRPr="00C833A2">
        <w:rPr>
          <w:rFonts w:asciiTheme="minorHAnsi" w:hAnsiTheme="minorHAnsi" w:cstheme="minorBidi"/>
          <w:sz w:val="27"/>
          <w:szCs w:val="27"/>
          <w:lang w:val="en-GB"/>
        </w:rPr>
        <w:t>202</w:t>
      </w:r>
      <w:r w:rsidRPr="00C833A2">
        <w:rPr>
          <w:rFonts w:asciiTheme="minorHAnsi" w:hAnsiTheme="minorHAnsi" w:cstheme="minorBidi"/>
          <w:sz w:val="27"/>
          <w:szCs w:val="27"/>
          <w:lang w:val="en-GB"/>
        </w:rPr>
        <w:t>4</w:t>
      </w:r>
      <w:r w:rsidR="00D62BFC" w:rsidRPr="00C833A2">
        <w:rPr>
          <w:rFonts w:asciiTheme="minorHAnsi" w:hAnsiTheme="minorHAnsi" w:cstheme="minorBidi"/>
          <w:sz w:val="27"/>
          <w:szCs w:val="27"/>
          <w:lang w:val="en-GB"/>
        </w:rPr>
        <w:t>-202</w:t>
      </w:r>
      <w:r w:rsidRPr="00C833A2">
        <w:rPr>
          <w:rFonts w:asciiTheme="minorHAnsi" w:hAnsiTheme="minorHAnsi" w:cstheme="minorBidi"/>
          <w:sz w:val="27"/>
          <w:szCs w:val="27"/>
          <w:lang w:val="en-GB"/>
        </w:rPr>
        <w:t>6</w:t>
      </w:r>
      <w:r w:rsidR="00D62BFC" w:rsidRPr="00C833A2">
        <w:rPr>
          <w:rFonts w:asciiTheme="minorHAnsi" w:hAnsiTheme="minorHAnsi" w:cstheme="minorBidi"/>
          <w:sz w:val="27"/>
          <w:szCs w:val="27"/>
          <w:lang w:val="en-GB"/>
        </w:rPr>
        <w:t xml:space="preserve">, </w:t>
      </w:r>
      <w:r w:rsidRPr="00C833A2">
        <w:rPr>
          <w:rFonts w:ascii="Calibri" w:eastAsia="Calibri" w:hAnsi="Calibri" w:cs="Calibri"/>
          <w:sz w:val="27"/>
          <w:szCs w:val="27"/>
          <w:lang w:val="en-US"/>
        </w:rPr>
        <w:t>1000</w:t>
      </w:r>
      <w:r w:rsidR="00D62BFC" w:rsidRPr="00C833A2">
        <w:rPr>
          <w:rFonts w:ascii="Calibri" w:eastAsia="Calibri" w:hAnsi="Calibri" w:cs="Calibri"/>
          <w:sz w:val="27"/>
          <w:szCs w:val="27"/>
          <w:lang w:val="en-US"/>
        </w:rPr>
        <w:t xml:space="preserve"> rotations </w:t>
      </w:r>
      <w:r w:rsidR="00D62BFC" w:rsidRPr="00C833A2">
        <w:rPr>
          <w:rFonts w:asciiTheme="minorHAnsi" w:hAnsiTheme="minorHAnsi" w:cstheme="minorBidi"/>
          <w:sz w:val="27"/>
          <w:szCs w:val="27"/>
          <w:lang w:val="en-GB"/>
        </w:rPr>
        <w:t>(</w:t>
      </w:r>
      <w:r w:rsidRPr="00C833A2">
        <w:rPr>
          <w:rFonts w:asciiTheme="minorHAnsi" w:hAnsiTheme="minorHAnsi" w:cstheme="minorBidi"/>
          <w:sz w:val="27"/>
          <w:szCs w:val="27"/>
          <w:lang w:val="en-GB"/>
        </w:rPr>
        <w:t>2000</w:t>
      </w:r>
      <w:r w:rsidR="00D62BFC" w:rsidRPr="00C833A2">
        <w:rPr>
          <w:rFonts w:asciiTheme="minorHAnsi" w:hAnsiTheme="minorHAnsi" w:cstheme="minorBidi"/>
          <w:sz w:val="27"/>
          <w:szCs w:val="27"/>
          <w:lang w:val="en-GB"/>
        </w:rPr>
        <w:t xml:space="preserve"> flights)</w:t>
      </w:r>
    </w:p>
    <w:p w14:paraId="426D76B6" w14:textId="1FDD4E4E" w:rsidR="00F74CB4" w:rsidRPr="00C833A2" w:rsidRDefault="00DE3A85" w:rsidP="05377802">
      <w:pPr>
        <w:pStyle w:val="NormalWeb"/>
        <w:rPr>
          <w:rFonts w:asciiTheme="minorHAnsi" w:hAnsiTheme="minorHAnsi" w:cstheme="minorBidi"/>
          <w:sz w:val="27"/>
          <w:szCs w:val="27"/>
          <w:lang w:val="en-GB"/>
        </w:rPr>
      </w:pPr>
      <w:r w:rsidRPr="00C833A2">
        <w:rPr>
          <w:rFonts w:asciiTheme="minorHAnsi" w:hAnsiTheme="minorHAnsi" w:cstheme="minorBidi"/>
          <w:sz w:val="27"/>
          <w:szCs w:val="27"/>
          <w:lang w:val="en-GB"/>
        </w:rPr>
        <w:t xml:space="preserve">in which case the price of the whole agreement period </w:t>
      </w:r>
      <w:bookmarkStart w:id="0" w:name="_Hlk141347203"/>
      <w:r w:rsidR="00D62BFC" w:rsidRPr="00C833A2">
        <w:rPr>
          <w:rFonts w:asciiTheme="minorHAnsi" w:hAnsiTheme="minorHAnsi" w:cstheme="minorBidi"/>
          <w:sz w:val="27"/>
          <w:szCs w:val="27"/>
          <w:lang w:val="en-GB"/>
        </w:rPr>
        <w:t>(</w:t>
      </w:r>
      <w:r w:rsidRPr="00C833A2">
        <w:rPr>
          <w:rFonts w:ascii="Calibri" w:eastAsia="Calibri" w:hAnsi="Calibri" w:cs="Calibri"/>
          <w:sz w:val="27"/>
          <w:szCs w:val="27"/>
          <w:lang w:val="en-US"/>
        </w:rPr>
        <w:t>1000</w:t>
      </w:r>
      <w:r w:rsidR="00D62BFC" w:rsidRPr="00C833A2">
        <w:rPr>
          <w:rFonts w:ascii="Calibri" w:eastAsia="Calibri" w:hAnsi="Calibri" w:cs="Calibri"/>
          <w:sz w:val="27"/>
          <w:szCs w:val="27"/>
          <w:lang w:val="en-US"/>
        </w:rPr>
        <w:t xml:space="preserve"> rotations</w:t>
      </w:r>
      <w:r w:rsidR="00D62BFC" w:rsidRPr="00C833A2">
        <w:rPr>
          <w:rFonts w:asciiTheme="minorHAnsi" w:hAnsiTheme="minorHAnsi" w:cstheme="minorBidi"/>
          <w:sz w:val="27"/>
          <w:szCs w:val="27"/>
          <w:lang w:val="en-GB"/>
        </w:rPr>
        <w:t>)</w:t>
      </w:r>
      <w:bookmarkEnd w:id="0"/>
      <w:r w:rsidR="00D62BFC" w:rsidRPr="00C833A2">
        <w:rPr>
          <w:rFonts w:asciiTheme="minorHAnsi" w:hAnsiTheme="minorHAnsi" w:cstheme="minorBidi"/>
          <w:sz w:val="27"/>
          <w:szCs w:val="27"/>
          <w:lang w:val="en-GB"/>
        </w:rPr>
        <w:t xml:space="preserve"> </w:t>
      </w:r>
      <w:r w:rsidRPr="00C833A2">
        <w:rPr>
          <w:rFonts w:asciiTheme="minorHAnsi" w:hAnsiTheme="minorHAnsi" w:cstheme="minorBidi"/>
          <w:sz w:val="27"/>
          <w:szCs w:val="27"/>
          <w:lang w:val="en-GB"/>
        </w:rPr>
        <w:t>is</w:t>
      </w:r>
    </w:p>
    <w:p w14:paraId="7C6FFAF5" w14:textId="77777777" w:rsidR="00F74CB4" w:rsidRPr="00EE598A" w:rsidRDefault="00DE3A85" w:rsidP="1805C8BF">
      <w:pPr>
        <w:pStyle w:val="NormalWeb"/>
        <w:rPr>
          <w:rFonts w:asciiTheme="minorHAnsi" w:hAnsiTheme="minorHAnsi" w:cstheme="minorBidi"/>
          <w:color w:val="000000" w:themeColor="text1"/>
          <w:sz w:val="27"/>
          <w:szCs w:val="27"/>
          <w:lang w:val="en-GB"/>
        </w:rPr>
      </w:pPr>
      <w:r w:rsidRPr="1805C8BF">
        <w:rPr>
          <w:rFonts w:asciiTheme="minorHAnsi" w:hAnsiTheme="minorHAnsi" w:cstheme="minorBidi"/>
          <w:color w:val="000000" w:themeColor="text1"/>
          <w:sz w:val="27"/>
          <w:szCs w:val="27"/>
          <w:lang w:val="en-GB"/>
        </w:rPr>
        <w:t>_________________ euros, including VAT _______________ euros.</w:t>
      </w:r>
    </w:p>
    <w:p w14:paraId="0C80C7CB" w14:textId="27FB6569" w:rsidR="601F6983" w:rsidRPr="00086939" w:rsidRDefault="00DE3A85" w:rsidP="601F6983">
      <w:pPr>
        <w:pStyle w:val="NormalWeb"/>
        <w:rPr>
          <w:rFonts w:asciiTheme="minorHAnsi" w:hAnsiTheme="minorHAnsi" w:cstheme="minorBidi"/>
          <w:sz w:val="27"/>
          <w:szCs w:val="27"/>
          <w:lang w:val="en-GB"/>
        </w:rPr>
      </w:pPr>
      <w:r w:rsidRPr="601F6983">
        <w:rPr>
          <w:rFonts w:asciiTheme="minorHAnsi" w:hAnsiTheme="minorHAnsi" w:cstheme="minorBidi"/>
          <w:color w:val="000000" w:themeColor="text1"/>
          <w:sz w:val="27"/>
          <w:szCs w:val="27"/>
          <w:lang w:val="en-GB"/>
        </w:rPr>
        <w:t>The price includes 10% V</w:t>
      </w:r>
      <w:r w:rsidRPr="00086939">
        <w:rPr>
          <w:rFonts w:asciiTheme="minorHAnsi" w:hAnsiTheme="minorHAnsi" w:cstheme="minorBidi"/>
          <w:sz w:val="27"/>
          <w:szCs w:val="27"/>
          <w:lang w:val="en-GB"/>
        </w:rPr>
        <w:t xml:space="preserve">AT. From the </w:t>
      </w:r>
      <w:r w:rsidRPr="00086939">
        <w:rPr>
          <w:rFonts w:asciiTheme="minorHAnsi" w:hAnsiTheme="minorHAnsi" w:cstheme="minorBidi"/>
          <w:sz w:val="27"/>
          <w:szCs w:val="27"/>
          <w:lang w:val="en-GB"/>
        </w:rPr>
        <w:t>beginning of the year 2025 the price includes 14% VAT.</w:t>
      </w:r>
    </w:p>
    <w:p w14:paraId="19FDB93C" w14:textId="470C5106" w:rsidR="601F6983" w:rsidRPr="00FD2AD3" w:rsidRDefault="00DE3A85">
      <w:pPr>
        <w:rPr>
          <w:lang w:val="en-US"/>
        </w:rPr>
      </w:pPr>
      <w:r w:rsidRPr="601F6983">
        <w:rPr>
          <w:rFonts w:ascii="Calibri" w:eastAsia="Calibri" w:hAnsi="Calibri" w:cs="Calibri"/>
          <w:b/>
          <w:bCs/>
          <w:sz w:val="27"/>
          <w:szCs w:val="27"/>
          <w:lang w:val="en-GB"/>
        </w:rPr>
        <w:t>2. Unit price for the rotation</w:t>
      </w:r>
    </w:p>
    <w:p w14:paraId="1585F7C4" w14:textId="48DCD3F6" w:rsidR="601F6983" w:rsidRPr="00FD2AD3" w:rsidRDefault="00DE3A85">
      <w:pPr>
        <w:rPr>
          <w:lang w:val="en-US"/>
        </w:rPr>
      </w:pPr>
      <w:r w:rsidRPr="601F6983">
        <w:rPr>
          <w:rFonts w:ascii="Calibri" w:eastAsia="Calibri" w:hAnsi="Calibri" w:cs="Calibri"/>
          <w:sz w:val="27"/>
          <w:szCs w:val="27"/>
          <w:lang w:val="en-US"/>
        </w:rPr>
        <w:t>Round-trip flight (rotation) unit price:</w:t>
      </w:r>
    </w:p>
    <w:p w14:paraId="64030DF2" w14:textId="16526372" w:rsidR="601F6983" w:rsidRPr="00FD2AD3" w:rsidRDefault="00DE3A85">
      <w:pPr>
        <w:rPr>
          <w:lang w:val="en-US"/>
        </w:rPr>
      </w:pPr>
      <w:r w:rsidRPr="601F6983">
        <w:rPr>
          <w:rFonts w:ascii="Calibri" w:eastAsia="Calibri" w:hAnsi="Calibri" w:cs="Calibri"/>
          <w:sz w:val="27"/>
          <w:szCs w:val="27"/>
          <w:u w:val="single"/>
          <w:lang w:val="en-US"/>
        </w:rPr>
        <w:t xml:space="preserve">                                             </w:t>
      </w:r>
      <w:r w:rsidRPr="601F6983">
        <w:rPr>
          <w:rFonts w:ascii="Calibri" w:eastAsia="Calibri" w:hAnsi="Calibri" w:cs="Calibri"/>
          <w:sz w:val="27"/>
          <w:szCs w:val="27"/>
          <w:lang w:val="en-GB"/>
        </w:rPr>
        <w:t>€/rotation, including VAT _____________euros.</w:t>
      </w:r>
    </w:p>
    <w:p w14:paraId="1BF0F922" w14:textId="1FDEDBD0" w:rsidR="601F6983" w:rsidRDefault="601F6983" w:rsidP="601F6983">
      <w:pPr>
        <w:pStyle w:val="NormalWeb"/>
        <w:rPr>
          <w:rFonts w:asciiTheme="minorHAnsi" w:hAnsiTheme="minorHAnsi" w:cstheme="minorBidi"/>
          <w:color w:val="000000" w:themeColor="text1"/>
          <w:sz w:val="27"/>
          <w:szCs w:val="27"/>
          <w:lang w:val="en-GB"/>
        </w:rPr>
      </w:pPr>
    </w:p>
    <w:p w14:paraId="56B2911E" w14:textId="0811C0A2" w:rsidR="601F6983" w:rsidRDefault="00DE3A85" w:rsidP="601F6983">
      <w:pPr>
        <w:pStyle w:val="NormalWeb"/>
        <w:rPr>
          <w:rFonts w:asciiTheme="minorHAnsi" w:hAnsiTheme="minorHAnsi" w:cstheme="minorBidi"/>
          <w:color w:val="000000" w:themeColor="text1"/>
          <w:sz w:val="27"/>
          <w:szCs w:val="27"/>
          <w:lang w:val="en-GB"/>
        </w:rPr>
      </w:pPr>
      <w:r w:rsidRPr="601F6983">
        <w:rPr>
          <w:rFonts w:asciiTheme="minorHAnsi" w:hAnsiTheme="minorHAnsi" w:cstheme="minorBidi"/>
          <w:color w:val="000000" w:themeColor="text1"/>
          <w:sz w:val="27"/>
          <w:szCs w:val="27"/>
          <w:lang w:val="en-GB"/>
        </w:rPr>
        <w:t>In accordance with the relevant secti</w:t>
      </w:r>
      <w:r w:rsidRPr="601F6983">
        <w:rPr>
          <w:rFonts w:asciiTheme="minorHAnsi" w:hAnsiTheme="minorHAnsi" w:cstheme="minorBidi"/>
          <w:color w:val="000000" w:themeColor="text1"/>
          <w:sz w:val="27"/>
          <w:szCs w:val="27"/>
          <w:lang w:val="en-GB"/>
        </w:rPr>
        <w:t>on of the terms of the tendering procedure, the unit price of a one-way flight is one half of the rotation-specific price offered.</w:t>
      </w:r>
    </w:p>
    <w:p w14:paraId="0BCCD118" w14:textId="77777777" w:rsidR="00F74CB4" w:rsidRPr="00EE598A" w:rsidRDefault="00DE3A85" w:rsidP="1805C8BF">
      <w:pPr>
        <w:pStyle w:val="NormalWeb"/>
        <w:rPr>
          <w:rFonts w:asciiTheme="minorHAnsi" w:hAnsiTheme="minorHAnsi" w:cstheme="minorBidi"/>
          <w:color w:val="000000" w:themeColor="text1"/>
          <w:sz w:val="27"/>
          <w:szCs w:val="27"/>
          <w:lang w:val="en-GB"/>
        </w:rPr>
      </w:pPr>
      <w:r w:rsidRPr="1805C8BF">
        <w:rPr>
          <w:rFonts w:asciiTheme="minorHAnsi" w:hAnsiTheme="minorHAnsi" w:cstheme="minorBidi"/>
          <w:color w:val="000000" w:themeColor="text1"/>
          <w:sz w:val="27"/>
          <w:szCs w:val="27"/>
          <w:lang w:val="en-GB"/>
        </w:rPr>
        <w:t>The tender price is based on the budget estimate attached to our TENDER; it is based on the expected prices during the agreem</w:t>
      </w:r>
      <w:r w:rsidRPr="1805C8BF">
        <w:rPr>
          <w:rFonts w:asciiTheme="minorHAnsi" w:hAnsiTheme="minorHAnsi" w:cstheme="minorBidi"/>
          <w:color w:val="000000" w:themeColor="text1"/>
          <w:sz w:val="27"/>
          <w:szCs w:val="27"/>
          <w:lang w:val="en-GB"/>
        </w:rPr>
        <w:t>ent period. The budget estimate for air services under the public service obligation includes itemised information on the revenue and costs as well as their basis of calculation, such as:</w:t>
      </w:r>
    </w:p>
    <w:p w14:paraId="4B7E439C" w14:textId="411168F3" w:rsidR="00F74CB4" w:rsidRPr="00EE598A" w:rsidRDefault="00DE3A85" w:rsidP="1805C8BF">
      <w:pPr>
        <w:pStyle w:val="NormalWeb"/>
        <w:numPr>
          <w:ilvl w:val="0"/>
          <w:numId w:val="1"/>
        </w:numPr>
        <w:rPr>
          <w:rFonts w:asciiTheme="minorHAnsi" w:hAnsiTheme="minorHAnsi" w:cstheme="minorBidi"/>
          <w:color w:val="000000" w:themeColor="text1"/>
          <w:sz w:val="27"/>
          <w:szCs w:val="27"/>
          <w:lang w:val="en-GB"/>
        </w:rPr>
      </w:pPr>
      <w:r w:rsidRPr="1805C8BF">
        <w:rPr>
          <w:rFonts w:asciiTheme="minorHAnsi" w:hAnsiTheme="minorHAnsi" w:cstheme="minorBidi"/>
          <w:color w:val="000000" w:themeColor="text1"/>
          <w:sz w:val="27"/>
          <w:szCs w:val="27"/>
          <w:lang w:val="en-GB"/>
        </w:rPr>
        <w:t xml:space="preserve"> Number of flights/frequency of flights; more detailed itemisation o</w:t>
      </w:r>
      <w:r w:rsidRPr="1805C8BF">
        <w:rPr>
          <w:rFonts w:asciiTheme="minorHAnsi" w:hAnsiTheme="minorHAnsi" w:cstheme="minorBidi"/>
          <w:color w:val="000000" w:themeColor="text1"/>
          <w:sz w:val="27"/>
          <w:szCs w:val="27"/>
          <w:lang w:val="en-GB"/>
        </w:rPr>
        <w:t xml:space="preserve">f the exceptions to flight schedules is included in the attachments to the Invitation to </w:t>
      </w:r>
      <w:r w:rsidRPr="1805C8BF">
        <w:rPr>
          <w:rFonts w:asciiTheme="minorHAnsi" w:hAnsiTheme="minorHAnsi" w:cstheme="minorBidi"/>
          <w:color w:val="000000" w:themeColor="text1"/>
          <w:sz w:val="27"/>
          <w:szCs w:val="27"/>
          <w:lang w:val="en-GB"/>
        </w:rPr>
        <w:lastRenderedPageBreak/>
        <w:t>Tender. Potential increases in flights are not taken into account in this calculation.</w:t>
      </w:r>
    </w:p>
    <w:p w14:paraId="45F492DC" w14:textId="75F4CC6B" w:rsidR="00F74CB4" w:rsidRPr="00EE3EB8" w:rsidRDefault="00DE3A85" w:rsidP="1805C8BF">
      <w:pPr>
        <w:pStyle w:val="NormalWeb"/>
        <w:numPr>
          <w:ilvl w:val="0"/>
          <w:numId w:val="1"/>
        </w:numPr>
        <w:rPr>
          <w:rFonts w:asciiTheme="minorHAnsi" w:hAnsiTheme="minorHAnsi" w:cstheme="minorBidi"/>
          <w:color w:val="000000" w:themeColor="text1"/>
          <w:sz w:val="27"/>
          <w:szCs w:val="27"/>
        </w:rPr>
      </w:pPr>
      <w:r w:rsidRPr="1805C8BF">
        <w:rPr>
          <w:rFonts w:asciiTheme="minorHAnsi" w:hAnsiTheme="minorHAnsi" w:cstheme="minorBidi"/>
          <w:color w:val="000000" w:themeColor="text1"/>
          <w:sz w:val="27"/>
          <w:szCs w:val="27"/>
          <w:lang w:val="en-GB"/>
        </w:rPr>
        <w:t xml:space="preserve"> Estimated total number of passengers</w:t>
      </w:r>
    </w:p>
    <w:p w14:paraId="52B2DDEF" w14:textId="77777777" w:rsidR="00F74CB4" w:rsidRPr="00EE598A" w:rsidRDefault="00DE3A85" w:rsidP="1805C8BF">
      <w:pPr>
        <w:pStyle w:val="NormalWeb"/>
        <w:numPr>
          <w:ilvl w:val="0"/>
          <w:numId w:val="1"/>
        </w:numPr>
        <w:rPr>
          <w:rFonts w:asciiTheme="minorHAnsi" w:hAnsiTheme="minorHAnsi" w:cstheme="minorBidi"/>
          <w:color w:val="000000" w:themeColor="text1"/>
          <w:sz w:val="27"/>
          <w:szCs w:val="27"/>
          <w:lang w:val="en-GB"/>
        </w:rPr>
      </w:pPr>
      <w:r w:rsidRPr="1805C8BF">
        <w:rPr>
          <w:rFonts w:asciiTheme="minorHAnsi" w:hAnsiTheme="minorHAnsi" w:cstheme="minorBidi"/>
          <w:color w:val="000000" w:themeColor="text1"/>
          <w:sz w:val="27"/>
          <w:szCs w:val="27"/>
          <w:lang w:val="en-GB"/>
        </w:rPr>
        <w:t xml:space="preserve"> Ticket price levels and the estimated number of passengers for each price level</w:t>
      </w:r>
    </w:p>
    <w:p w14:paraId="32F8F5C3" w14:textId="77777777" w:rsidR="00F74CB4" w:rsidRPr="00F74CB4" w:rsidRDefault="00DE3A85" w:rsidP="1805C8BF">
      <w:pPr>
        <w:pStyle w:val="NormalWeb"/>
        <w:numPr>
          <w:ilvl w:val="0"/>
          <w:numId w:val="1"/>
        </w:numPr>
        <w:rPr>
          <w:rFonts w:asciiTheme="minorHAnsi" w:hAnsiTheme="minorHAnsi" w:cstheme="minorBidi"/>
          <w:color w:val="000000" w:themeColor="text1"/>
          <w:sz w:val="27"/>
          <w:szCs w:val="27"/>
        </w:rPr>
      </w:pPr>
      <w:r w:rsidRPr="1805C8BF">
        <w:rPr>
          <w:rFonts w:asciiTheme="minorHAnsi" w:hAnsiTheme="minorHAnsi" w:cstheme="minorBidi"/>
          <w:color w:val="000000" w:themeColor="text1"/>
          <w:sz w:val="27"/>
          <w:szCs w:val="27"/>
          <w:lang w:val="en-GB"/>
        </w:rPr>
        <w:t xml:space="preserve"> Total revenue from passenger tickets</w:t>
      </w:r>
    </w:p>
    <w:p w14:paraId="13F90ED0" w14:textId="77777777" w:rsidR="00F74CB4" w:rsidRPr="00F74CB4" w:rsidRDefault="00DE3A85" w:rsidP="1805C8BF">
      <w:pPr>
        <w:pStyle w:val="NormalWeb"/>
        <w:numPr>
          <w:ilvl w:val="0"/>
          <w:numId w:val="1"/>
        </w:numPr>
        <w:rPr>
          <w:rFonts w:asciiTheme="minorHAnsi" w:hAnsiTheme="minorHAnsi" w:cstheme="minorBidi"/>
          <w:color w:val="000000" w:themeColor="text1"/>
          <w:sz w:val="27"/>
          <w:szCs w:val="27"/>
        </w:rPr>
      </w:pPr>
      <w:r w:rsidRPr="1805C8BF">
        <w:rPr>
          <w:rFonts w:asciiTheme="minorHAnsi" w:hAnsiTheme="minorHAnsi" w:cstheme="minorBidi"/>
          <w:color w:val="000000" w:themeColor="text1"/>
          <w:sz w:val="27"/>
          <w:szCs w:val="27"/>
          <w:lang w:val="en-GB"/>
        </w:rPr>
        <w:t xml:space="preserve"> Other additional revenue</w:t>
      </w:r>
    </w:p>
    <w:p w14:paraId="54B9F44A" w14:textId="77777777" w:rsidR="00F74CB4" w:rsidRPr="00EE598A" w:rsidRDefault="00DE3A85" w:rsidP="1805C8BF">
      <w:pPr>
        <w:pStyle w:val="NormalWeb"/>
        <w:rPr>
          <w:rFonts w:asciiTheme="minorHAnsi" w:hAnsiTheme="minorHAnsi" w:cstheme="minorBidi"/>
          <w:color w:val="000000" w:themeColor="text1"/>
          <w:sz w:val="27"/>
          <w:szCs w:val="27"/>
          <w:lang w:val="en-GB"/>
        </w:rPr>
      </w:pPr>
      <w:r w:rsidRPr="1805C8BF">
        <w:rPr>
          <w:rFonts w:asciiTheme="minorHAnsi" w:hAnsiTheme="minorHAnsi" w:cstheme="minorBidi"/>
          <w:color w:val="000000" w:themeColor="text1"/>
          <w:sz w:val="27"/>
          <w:szCs w:val="27"/>
          <w:lang w:val="en-GB"/>
        </w:rPr>
        <w:t>The estimated costs of the company are based on the expected prices during the agreement period, wages, taxes a</w:t>
      </w:r>
      <w:r w:rsidRPr="1805C8BF">
        <w:rPr>
          <w:rFonts w:asciiTheme="minorHAnsi" w:hAnsiTheme="minorHAnsi" w:cstheme="minorBidi"/>
          <w:color w:val="000000" w:themeColor="text1"/>
          <w:sz w:val="27"/>
          <w:szCs w:val="27"/>
          <w:lang w:val="en-GB"/>
        </w:rPr>
        <w:t>nd other direct targeted and functional costs divided among the routes operated by the company.</w:t>
      </w:r>
    </w:p>
    <w:p w14:paraId="7CDD9398" w14:textId="234A8DF6" w:rsidR="00F74CB4" w:rsidRPr="00EE598A" w:rsidRDefault="00DE3A85" w:rsidP="1805C8BF">
      <w:pPr>
        <w:pStyle w:val="NormalWeb"/>
        <w:rPr>
          <w:rFonts w:asciiTheme="minorHAnsi" w:hAnsiTheme="minorHAnsi" w:cstheme="minorBidi"/>
          <w:color w:val="000000" w:themeColor="text1"/>
          <w:sz w:val="27"/>
          <w:szCs w:val="27"/>
          <w:lang w:val="en-GB"/>
        </w:rPr>
      </w:pPr>
      <w:r w:rsidRPr="1805C8BF">
        <w:rPr>
          <w:rFonts w:asciiTheme="minorHAnsi" w:hAnsiTheme="minorHAnsi" w:cstheme="minorBidi"/>
          <w:color w:val="000000" w:themeColor="text1"/>
          <w:sz w:val="27"/>
          <w:szCs w:val="27"/>
          <w:lang w:val="en-GB"/>
        </w:rPr>
        <w:t>NOTE: The price, with which the Air Carrier commits to operating the flights in accordance with the terms of the tendering procedure, must be stated in the tend</w:t>
      </w:r>
      <w:r w:rsidRPr="1805C8BF">
        <w:rPr>
          <w:rFonts w:asciiTheme="minorHAnsi" w:hAnsiTheme="minorHAnsi" w:cstheme="minorBidi"/>
          <w:color w:val="000000" w:themeColor="text1"/>
          <w:sz w:val="27"/>
          <w:szCs w:val="27"/>
          <w:lang w:val="en-GB"/>
        </w:rPr>
        <w:t>er. The operating period i</w:t>
      </w:r>
      <w:r w:rsidRPr="00086939">
        <w:rPr>
          <w:rFonts w:asciiTheme="minorHAnsi" w:hAnsiTheme="minorHAnsi" w:cstheme="minorBidi"/>
          <w:sz w:val="27"/>
          <w:szCs w:val="27"/>
          <w:lang w:val="en-GB"/>
        </w:rPr>
        <w:t xml:space="preserve">s from </w:t>
      </w:r>
      <w:r w:rsidRPr="00086939">
        <w:rPr>
          <w:rFonts w:asciiTheme="minorHAnsi" w:hAnsiTheme="minorHAnsi" w:cstheme="minorBidi"/>
          <w:lang w:val="en-GB"/>
        </w:rPr>
        <w:t>29.4.2024-28.3.2026.</w:t>
      </w:r>
      <w:r w:rsidRPr="00086939">
        <w:rPr>
          <w:rFonts w:asciiTheme="minorHAnsi" w:hAnsiTheme="minorHAnsi" w:cstheme="minorBidi"/>
          <w:sz w:val="27"/>
          <w:szCs w:val="27"/>
          <w:lang w:val="en-GB"/>
        </w:rPr>
        <w:t xml:space="preserve"> Th</w:t>
      </w:r>
      <w:r w:rsidRPr="1805C8BF">
        <w:rPr>
          <w:rFonts w:asciiTheme="minorHAnsi" w:hAnsiTheme="minorHAnsi" w:cstheme="minorBidi"/>
          <w:color w:val="000000" w:themeColor="text1"/>
          <w:sz w:val="27"/>
          <w:szCs w:val="27"/>
          <w:lang w:val="en-GB"/>
        </w:rPr>
        <w:t>e prices must be presented as round-trip flights, or rotations.</w:t>
      </w:r>
    </w:p>
    <w:p w14:paraId="5B7430D1" w14:textId="77777777" w:rsidR="00F74CB4" w:rsidRPr="00EE598A" w:rsidRDefault="00DE3A85" w:rsidP="1805C8BF">
      <w:pPr>
        <w:pStyle w:val="NormalWeb"/>
        <w:rPr>
          <w:rFonts w:asciiTheme="minorHAnsi" w:hAnsiTheme="minorHAnsi" w:cstheme="minorBidi"/>
          <w:color w:val="000000" w:themeColor="text1"/>
          <w:sz w:val="27"/>
          <w:szCs w:val="27"/>
          <w:lang w:val="en-GB"/>
        </w:rPr>
      </w:pPr>
      <w:r w:rsidRPr="1805C8BF">
        <w:rPr>
          <w:rFonts w:asciiTheme="minorHAnsi" w:hAnsiTheme="minorHAnsi" w:cstheme="minorBidi"/>
          <w:color w:val="000000" w:themeColor="text1"/>
          <w:sz w:val="27"/>
          <w:szCs w:val="27"/>
          <w:lang w:val="en-GB"/>
        </w:rPr>
        <w:t xml:space="preserve">The draft agreement attached to the Invitation to Tender includes a condition on how the Operating Compensation can be changed based on </w:t>
      </w:r>
      <w:r w:rsidRPr="1805C8BF">
        <w:rPr>
          <w:rFonts w:asciiTheme="minorHAnsi" w:hAnsiTheme="minorHAnsi" w:cstheme="minorBidi"/>
          <w:color w:val="000000" w:themeColor="text1"/>
          <w:sz w:val="27"/>
          <w:szCs w:val="27"/>
          <w:lang w:val="en-GB"/>
        </w:rPr>
        <w:t>the changes in fuel prices.</w:t>
      </w:r>
    </w:p>
    <w:p w14:paraId="1381B2D9" w14:textId="77777777" w:rsidR="00F74CB4" w:rsidRPr="00EE598A" w:rsidRDefault="00DE3A85" w:rsidP="1805C8BF">
      <w:pPr>
        <w:pStyle w:val="NormalWeb"/>
        <w:rPr>
          <w:rFonts w:asciiTheme="minorHAnsi" w:hAnsiTheme="minorHAnsi" w:cstheme="minorBidi"/>
          <w:color w:val="000000" w:themeColor="text1"/>
          <w:sz w:val="27"/>
          <w:szCs w:val="27"/>
          <w:lang w:val="en-GB"/>
        </w:rPr>
      </w:pPr>
      <w:r w:rsidRPr="1805C8BF">
        <w:rPr>
          <w:rFonts w:asciiTheme="minorHAnsi" w:hAnsiTheme="minorHAnsi" w:cstheme="minorBidi"/>
          <w:color w:val="000000" w:themeColor="text1"/>
          <w:sz w:val="27"/>
          <w:szCs w:val="27"/>
          <w:lang w:val="en-GB"/>
        </w:rPr>
        <w:t xml:space="preserve">The operation can be changed during the agreement period on the grounds agreed upon and itemised in the Purchased Services Agreement. This may also lead to changing the Operating Compensation. In that case, the average unit price (net price) of the flight </w:t>
      </w:r>
      <w:r w:rsidRPr="1805C8BF">
        <w:rPr>
          <w:rFonts w:asciiTheme="minorHAnsi" w:hAnsiTheme="minorHAnsi" w:cstheme="minorBidi"/>
          <w:color w:val="000000" w:themeColor="text1"/>
          <w:sz w:val="27"/>
          <w:szCs w:val="27"/>
          <w:lang w:val="en-GB"/>
        </w:rPr>
        <w:t>is used as the basis of calculating the change. The unit price of the flight is also used as the basis of calculation of contractual sanctions.</w:t>
      </w:r>
    </w:p>
    <w:p w14:paraId="71B6D80A" w14:textId="77777777" w:rsidR="00306000" w:rsidRPr="00EE598A" w:rsidRDefault="00DE3A85" w:rsidP="1805C8BF">
      <w:pPr>
        <w:pStyle w:val="NormalWeb"/>
        <w:rPr>
          <w:rFonts w:asciiTheme="minorHAnsi" w:hAnsiTheme="minorHAnsi" w:cstheme="minorBidi"/>
          <w:color w:val="000000" w:themeColor="text1"/>
          <w:sz w:val="27"/>
          <w:szCs w:val="27"/>
          <w:lang w:val="en-GB"/>
        </w:rPr>
      </w:pPr>
      <w:r w:rsidRPr="1805C8BF">
        <w:rPr>
          <w:rFonts w:asciiTheme="minorHAnsi" w:hAnsiTheme="minorHAnsi" w:cstheme="minorBidi"/>
          <w:color w:val="000000" w:themeColor="text1"/>
          <w:sz w:val="27"/>
          <w:szCs w:val="27"/>
          <w:lang w:val="en-GB"/>
        </w:rPr>
        <w:t>The Air Operator is not entitled to any other additional compensation than what is indicated by the fuel price a</w:t>
      </w:r>
      <w:r w:rsidRPr="1805C8BF">
        <w:rPr>
          <w:rFonts w:asciiTheme="minorHAnsi" w:hAnsiTheme="minorHAnsi" w:cstheme="minorBidi"/>
          <w:color w:val="000000" w:themeColor="text1"/>
          <w:sz w:val="27"/>
          <w:szCs w:val="27"/>
          <w:lang w:val="en-GB"/>
        </w:rPr>
        <w:t>mendment mechanism.</w:t>
      </w:r>
    </w:p>
    <w:sectPr w:rsidR="00306000" w:rsidRPr="00EE598A">
      <w:head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3372E" w14:textId="77777777" w:rsidR="00000000" w:rsidRDefault="00DE3A85">
      <w:pPr>
        <w:spacing w:after="0" w:line="240" w:lineRule="auto"/>
      </w:pPr>
      <w:r>
        <w:separator/>
      </w:r>
    </w:p>
  </w:endnote>
  <w:endnote w:type="continuationSeparator" w:id="0">
    <w:p w14:paraId="2D3B0A99" w14:textId="77777777" w:rsidR="00000000" w:rsidRDefault="00DE3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1FA0B" w14:textId="77777777" w:rsidR="00000000" w:rsidRDefault="00DE3A85">
      <w:pPr>
        <w:spacing w:after="0" w:line="240" w:lineRule="auto"/>
      </w:pPr>
      <w:r>
        <w:separator/>
      </w:r>
    </w:p>
  </w:footnote>
  <w:footnote w:type="continuationSeparator" w:id="0">
    <w:p w14:paraId="1E325002" w14:textId="77777777" w:rsidR="00000000" w:rsidRDefault="00DE3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1840" w14:textId="35B86B02" w:rsidR="0080329B" w:rsidRDefault="00DE3A85">
    <w:pPr>
      <w:pStyle w:val="Header"/>
    </w:pPr>
    <w:r w:rsidRPr="0080329B">
      <w:t>TRAFICOM/526562/02.03.01/2023</w:t>
    </w:r>
  </w:p>
  <w:p w14:paraId="067CF82C" w14:textId="77777777" w:rsidR="0080329B" w:rsidRDefault="00803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33CFA"/>
    <w:multiLevelType w:val="hybridMultilevel"/>
    <w:tmpl w:val="B296D13C"/>
    <w:lvl w:ilvl="0" w:tplc="5A84F7A8">
      <w:start w:val="1"/>
      <w:numFmt w:val="bullet"/>
      <w:lvlText w:val=""/>
      <w:lvlJc w:val="left"/>
      <w:pPr>
        <w:ind w:left="720" w:hanging="360"/>
      </w:pPr>
      <w:rPr>
        <w:rFonts w:ascii="Symbol" w:eastAsia="Times New Roman" w:hAnsi="Symbol" w:cstheme="minorHAnsi" w:hint="default"/>
      </w:rPr>
    </w:lvl>
    <w:lvl w:ilvl="1" w:tplc="957E9D0A" w:tentative="1">
      <w:start w:val="1"/>
      <w:numFmt w:val="bullet"/>
      <w:lvlText w:val="o"/>
      <w:lvlJc w:val="left"/>
      <w:pPr>
        <w:ind w:left="1440" w:hanging="360"/>
      </w:pPr>
      <w:rPr>
        <w:rFonts w:ascii="Courier New" w:hAnsi="Courier New" w:cs="Courier New" w:hint="default"/>
      </w:rPr>
    </w:lvl>
    <w:lvl w:ilvl="2" w:tplc="0034465A" w:tentative="1">
      <w:start w:val="1"/>
      <w:numFmt w:val="bullet"/>
      <w:lvlText w:val=""/>
      <w:lvlJc w:val="left"/>
      <w:pPr>
        <w:ind w:left="2160" w:hanging="360"/>
      </w:pPr>
      <w:rPr>
        <w:rFonts w:ascii="Wingdings" w:hAnsi="Wingdings" w:hint="default"/>
      </w:rPr>
    </w:lvl>
    <w:lvl w:ilvl="3" w:tplc="4DD0916A" w:tentative="1">
      <w:start w:val="1"/>
      <w:numFmt w:val="bullet"/>
      <w:lvlText w:val=""/>
      <w:lvlJc w:val="left"/>
      <w:pPr>
        <w:ind w:left="2880" w:hanging="360"/>
      </w:pPr>
      <w:rPr>
        <w:rFonts w:ascii="Symbol" w:hAnsi="Symbol" w:hint="default"/>
      </w:rPr>
    </w:lvl>
    <w:lvl w:ilvl="4" w:tplc="2F46FD0C" w:tentative="1">
      <w:start w:val="1"/>
      <w:numFmt w:val="bullet"/>
      <w:lvlText w:val="o"/>
      <w:lvlJc w:val="left"/>
      <w:pPr>
        <w:ind w:left="3600" w:hanging="360"/>
      </w:pPr>
      <w:rPr>
        <w:rFonts w:ascii="Courier New" w:hAnsi="Courier New" w:cs="Courier New" w:hint="default"/>
      </w:rPr>
    </w:lvl>
    <w:lvl w:ilvl="5" w:tplc="4596EEDC" w:tentative="1">
      <w:start w:val="1"/>
      <w:numFmt w:val="bullet"/>
      <w:lvlText w:val=""/>
      <w:lvlJc w:val="left"/>
      <w:pPr>
        <w:ind w:left="4320" w:hanging="360"/>
      </w:pPr>
      <w:rPr>
        <w:rFonts w:ascii="Wingdings" w:hAnsi="Wingdings" w:hint="default"/>
      </w:rPr>
    </w:lvl>
    <w:lvl w:ilvl="6" w:tplc="FB54807C" w:tentative="1">
      <w:start w:val="1"/>
      <w:numFmt w:val="bullet"/>
      <w:lvlText w:val=""/>
      <w:lvlJc w:val="left"/>
      <w:pPr>
        <w:ind w:left="5040" w:hanging="360"/>
      </w:pPr>
      <w:rPr>
        <w:rFonts w:ascii="Symbol" w:hAnsi="Symbol" w:hint="default"/>
      </w:rPr>
    </w:lvl>
    <w:lvl w:ilvl="7" w:tplc="84D20726" w:tentative="1">
      <w:start w:val="1"/>
      <w:numFmt w:val="bullet"/>
      <w:lvlText w:val="o"/>
      <w:lvlJc w:val="left"/>
      <w:pPr>
        <w:ind w:left="5760" w:hanging="360"/>
      </w:pPr>
      <w:rPr>
        <w:rFonts w:ascii="Courier New" w:hAnsi="Courier New" w:cs="Courier New" w:hint="default"/>
      </w:rPr>
    </w:lvl>
    <w:lvl w:ilvl="8" w:tplc="9D02BC1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B4"/>
    <w:rsid w:val="00022B28"/>
    <w:rsid w:val="00031759"/>
    <w:rsid w:val="000543BC"/>
    <w:rsid w:val="00054FC9"/>
    <w:rsid w:val="00064FC1"/>
    <w:rsid w:val="000664C7"/>
    <w:rsid w:val="00086939"/>
    <w:rsid w:val="000B2042"/>
    <w:rsid w:val="000C2596"/>
    <w:rsid w:val="000D0787"/>
    <w:rsid w:val="000D3E35"/>
    <w:rsid w:val="000D7E30"/>
    <w:rsid w:val="001140EC"/>
    <w:rsid w:val="00115BF1"/>
    <w:rsid w:val="00124509"/>
    <w:rsid w:val="00151BA3"/>
    <w:rsid w:val="0016680F"/>
    <w:rsid w:val="00173BC9"/>
    <w:rsid w:val="00186085"/>
    <w:rsid w:val="00195363"/>
    <w:rsid w:val="00195A54"/>
    <w:rsid w:val="001A2687"/>
    <w:rsid w:val="001B6F0B"/>
    <w:rsid w:val="001C22B5"/>
    <w:rsid w:val="001D03D0"/>
    <w:rsid w:val="001E352E"/>
    <w:rsid w:val="002525E5"/>
    <w:rsid w:val="00273B7E"/>
    <w:rsid w:val="00282CAE"/>
    <w:rsid w:val="002A346F"/>
    <w:rsid w:val="002C1630"/>
    <w:rsid w:val="002C6C0C"/>
    <w:rsid w:val="002C7325"/>
    <w:rsid w:val="002E1E52"/>
    <w:rsid w:val="002E2BBF"/>
    <w:rsid w:val="00306000"/>
    <w:rsid w:val="00345A44"/>
    <w:rsid w:val="003706F0"/>
    <w:rsid w:val="00376319"/>
    <w:rsid w:val="0037775B"/>
    <w:rsid w:val="0038431A"/>
    <w:rsid w:val="00386CB2"/>
    <w:rsid w:val="00394026"/>
    <w:rsid w:val="003D62DA"/>
    <w:rsid w:val="003E3703"/>
    <w:rsid w:val="00402F4F"/>
    <w:rsid w:val="004122D5"/>
    <w:rsid w:val="00415970"/>
    <w:rsid w:val="004223A7"/>
    <w:rsid w:val="00423BC3"/>
    <w:rsid w:val="00441EAA"/>
    <w:rsid w:val="00480BFF"/>
    <w:rsid w:val="00496CA7"/>
    <w:rsid w:val="004A76AC"/>
    <w:rsid w:val="004D0B42"/>
    <w:rsid w:val="004D1770"/>
    <w:rsid w:val="00507B8A"/>
    <w:rsid w:val="00511499"/>
    <w:rsid w:val="005155D2"/>
    <w:rsid w:val="00537CB4"/>
    <w:rsid w:val="005558BE"/>
    <w:rsid w:val="00557C24"/>
    <w:rsid w:val="00566D55"/>
    <w:rsid w:val="005809A6"/>
    <w:rsid w:val="005A139C"/>
    <w:rsid w:val="005A3633"/>
    <w:rsid w:val="005A3B1F"/>
    <w:rsid w:val="005A477C"/>
    <w:rsid w:val="005A5CF2"/>
    <w:rsid w:val="005A7B2B"/>
    <w:rsid w:val="005D2A2E"/>
    <w:rsid w:val="005E2B8C"/>
    <w:rsid w:val="005F5F9E"/>
    <w:rsid w:val="00614224"/>
    <w:rsid w:val="006201E7"/>
    <w:rsid w:val="00666A6D"/>
    <w:rsid w:val="006803EC"/>
    <w:rsid w:val="006845FC"/>
    <w:rsid w:val="006A0BDC"/>
    <w:rsid w:val="006A485B"/>
    <w:rsid w:val="006A59F4"/>
    <w:rsid w:val="006B25B4"/>
    <w:rsid w:val="006B64AB"/>
    <w:rsid w:val="006C503D"/>
    <w:rsid w:val="006F2A15"/>
    <w:rsid w:val="0074796B"/>
    <w:rsid w:val="007526B0"/>
    <w:rsid w:val="007B043D"/>
    <w:rsid w:val="007B0FD6"/>
    <w:rsid w:val="007B6AB9"/>
    <w:rsid w:val="007C041B"/>
    <w:rsid w:val="007C66B3"/>
    <w:rsid w:val="007E658E"/>
    <w:rsid w:val="0080329B"/>
    <w:rsid w:val="008046BD"/>
    <w:rsid w:val="008211D7"/>
    <w:rsid w:val="0082553D"/>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20F5"/>
    <w:rsid w:val="009333B6"/>
    <w:rsid w:val="00947EFD"/>
    <w:rsid w:val="009522F1"/>
    <w:rsid w:val="00954F74"/>
    <w:rsid w:val="00972615"/>
    <w:rsid w:val="00974902"/>
    <w:rsid w:val="00976FEB"/>
    <w:rsid w:val="00997118"/>
    <w:rsid w:val="009A4D71"/>
    <w:rsid w:val="009B3AF7"/>
    <w:rsid w:val="009B67F5"/>
    <w:rsid w:val="009D69D9"/>
    <w:rsid w:val="009E442E"/>
    <w:rsid w:val="009E4F83"/>
    <w:rsid w:val="009F42F6"/>
    <w:rsid w:val="00A34DE9"/>
    <w:rsid w:val="00A66A4D"/>
    <w:rsid w:val="00A82EE9"/>
    <w:rsid w:val="00A8474D"/>
    <w:rsid w:val="00AC6308"/>
    <w:rsid w:val="00AD0BFB"/>
    <w:rsid w:val="00AD6303"/>
    <w:rsid w:val="00AD66A8"/>
    <w:rsid w:val="00AF2768"/>
    <w:rsid w:val="00B03445"/>
    <w:rsid w:val="00B14393"/>
    <w:rsid w:val="00B312D5"/>
    <w:rsid w:val="00B36355"/>
    <w:rsid w:val="00B72650"/>
    <w:rsid w:val="00BA1B3B"/>
    <w:rsid w:val="00BD0BC6"/>
    <w:rsid w:val="00BE3BCD"/>
    <w:rsid w:val="00BE50B7"/>
    <w:rsid w:val="00BF668F"/>
    <w:rsid w:val="00C00B4E"/>
    <w:rsid w:val="00C07E02"/>
    <w:rsid w:val="00C27538"/>
    <w:rsid w:val="00C47099"/>
    <w:rsid w:val="00C54897"/>
    <w:rsid w:val="00C63E82"/>
    <w:rsid w:val="00C833A2"/>
    <w:rsid w:val="00C868B2"/>
    <w:rsid w:val="00C9764D"/>
    <w:rsid w:val="00CA3065"/>
    <w:rsid w:val="00CB2935"/>
    <w:rsid w:val="00CB683E"/>
    <w:rsid w:val="00CE2EB6"/>
    <w:rsid w:val="00D10971"/>
    <w:rsid w:val="00D30782"/>
    <w:rsid w:val="00D425E1"/>
    <w:rsid w:val="00D62BFC"/>
    <w:rsid w:val="00D82CBA"/>
    <w:rsid w:val="00D83F3D"/>
    <w:rsid w:val="00D97572"/>
    <w:rsid w:val="00DB6AB6"/>
    <w:rsid w:val="00DB72EF"/>
    <w:rsid w:val="00DE3A85"/>
    <w:rsid w:val="00DF3C3F"/>
    <w:rsid w:val="00E0246F"/>
    <w:rsid w:val="00E032C6"/>
    <w:rsid w:val="00E14E39"/>
    <w:rsid w:val="00E218E5"/>
    <w:rsid w:val="00E31BEB"/>
    <w:rsid w:val="00E3337E"/>
    <w:rsid w:val="00E511AC"/>
    <w:rsid w:val="00E607FE"/>
    <w:rsid w:val="00E61036"/>
    <w:rsid w:val="00E71B3F"/>
    <w:rsid w:val="00E72A46"/>
    <w:rsid w:val="00E73051"/>
    <w:rsid w:val="00E854DE"/>
    <w:rsid w:val="00E904DF"/>
    <w:rsid w:val="00EC2A56"/>
    <w:rsid w:val="00ED3716"/>
    <w:rsid w:val="00EE3EB8"/>
    <w:rsid w:val="00EE598A"/>
    <w:rsid w:val="00EF72BB"/>
    <w:rsid w:val="00F42B09"/>
    <w:rsid w:val="00F44EA9"/>
    <w:rsid w:val="00F56708"/>
    <w:rsid w:val="00F7354F"/>
    <w:rsid w:val="00F74CB4"/>
    <w:rsid w:val="00F75203"/>
    <w:rsid w:val="00F94287"/>
    <w:rsid w:val="00FB6DE3"/>
    <w:rsid w:val="00FD2AD3"/>
    <w:rsid w:val="00FE0258"/>
    <w:rsid w:val="05377802"/>
    <w:rsid w:val="1805C8BF"/>
    <w:rsid w:val="330DCB94"/>
    <w:rsid w:val="3F43AB8E"/>
    <w:rsid w:val="4DA8B0F0"/>
    <w:rsid w:val="550EAAA6"/>
    <w:rsid w:val="601F6983"/>
    <w:rsid w:val="706934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FD0A"/>
  <w15:chartTrackingRefBased/>
  <w15:docId w15:val="{8F9226DA-983C-4019-AAE7-34AA0299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4CB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CommentReference">
    <w:name w:val="annotation reference"/>
    <w:basedOn w:val="DefaultParagraphFont"/>
    <w:uiPriority w:val="99"/>
    <w:semiHidden/>
    <w:unhideWhenUsed/>
    <w:rsid w:val="00F74CB4"/>
    <w:rPr>
      <w:sz w:val="16"/>
      <w:szCs w:val="16"/>
    </w:rPr>
  </w:style>
  <w:style w:type="paragraph" w:styleId="CommentText">
    <w:name w:val="annotation text"/>
    <w:basedOn w:val="Normal"/>
    <w:link w:val="CommentTextChar"/>
    <w:uiPriority w:val="99"/>
    <w:semiHidden/>
    <w:unhideWhenUsed/>
    <w:rsid w:val="00F74CB4"/>
    <w:pPr>
      <w:spacing w:line="240" w:lineRule="auto"/>
    </w:pPr>
    <w:rPr>
      <w:sz w:val="20"/>
      <w:szCs w:val="20"/>
    </w:rPr>
  </w:style>
  <w:style w:type="character" w:customStyle="1" w:styleId="CommentTextChar">
    <w:name w:val="Comment Text Char"/>
    <w:basedOn w:val="DefaultParagraphFont"/>
    <w:link w:val="CommentText"/>
    <w:uiPriority w:val="99"/>
    <w:semiHidden/>
    <w:rsid w:val="00F74CB4"/>
    <w:rPr>
      <w:sz w:val="20"/>
      <w:szCs w:val="20"/>
    </w:rPr>
  </w:style>
  <w:style w:type="paragraph" w:styleId="CommentSubject">
    <w:name w:val="annotation subject"/>
    <w:basedOn w:val="CommentText"/>
    <w:next w:val="CommentText"/>
    <w:link w:val="CommentSubjectChar"/>
    <w:uiPriority w:val="99"/>
    <w:semiHidden/>
    <w:unhideWhenUsed/>
    <w:rsid w:val="00F74CB4"/>
    <w:rPr>
      <w:b/>
      <w:bCs/>
    </w:rPr>
  </w:style>
  <w:style w:type="character" w:customStyle="1" w:styleId="CommentSubjectChar">
    <w:name w:val="Comment Subject Char"/>
    <w:basedOn w:val="CommentTextChar"/>
    <w:link w:val="CommentSubject"/>
    <w:uiPriority w:val="99"/>
    <w:semiHidden/>
    <w:rsid w:val="00F74CB4"/>
    <w:rPr>
      <w:b/>
      <w:bCs/>
      <w:sz w:val="20"/>
      <w:szCs w:val="20"/>
    </w:rPr>
  </w:style>
  <w:style w:type="paragraph" w:styleId="BalloonText">
    <w:name w:val="Balloon Text"/>
    <w:basedOn w:val="Normal"/>
    <w:link w:val="BalloonTextChar"/>
    <w:uiPriority w:val="99"/>
    <w:semiHidden/>
    <w:unhideWhenUsed/>
    <w:rsid w:val="00F74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CB4"/>
    <w:rPr>
      <w:rFonts w:ascii="Segoe UI" w:hAnsi="Segoe UI" w:cs="Segoe UI"/>
      <w:sz w:val="18"/>
      <w:szCs w:val="18"/>
    </w:rPr>
  </w:style>
  <w:style w:type="paragraph" w:styleId="Header">
    <w:name w:val="header"/>
    <w:basedOn w:val="Normal"/>
    <w:link w:val="HeaderChar"/>
    <w:uiPriority w:val="99"/>
    <w:unhideWhenUsed/>
    <w:rsid w:val="008032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80329B"/>
  </w:style>
  <w:style w:type="paragraph" w:styleId="Footer">
    <w:name w:val="footer"/>
    <w:basedOn w:val="Normal"/>
    <w:link w:val="FooterChar"/>
    <w:uiPriority w:val="99"/>
    <w:unhideWhenUsed/>
    <w:rsid w:val="008032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803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26" ma:contentTypeDescription="" ma:contentTypeScope="" ma:versionID="7aa901fa50f52f719592f8497f65ffd3">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f34361f01397c65577829849f4237b3f"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24</Value>
    </TaxCatchAll>
    <f4b386671deb464d8bb6062959db37ce xmlns="986746b9-21ea-4a10-94d5-c7e2d54bbe5a">
      <Terms xmlns="http://schemas.microsoft.com/office/infopath/2007/PartnerControls"/>
    </f4b386671deb464d8bb6062959db37ce>
    <SaTyDocumentArchive xmlns="94a8d9f0-c4e2-4d20-ab2d-dd42ed377098">true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2022 Uusi kipailutus</TermName>
          <TermId xmlns="http://schemas.microsoft.com/office/infopath/2007/PartnerControls">104ef3ab-bee8-44bb-8170-465dcdef5072</TermId>
        </TermInfo>
      </Terms>
    </g947cab29b3b46f18713a0acc4648f6c>
    <a9215f07bdd34c12927c30fd8ee294e2 xmlns="986746b9-21ea-4a10-94d5-c7e2d54bbe5a">
      <Terms xmlns="http://schemas.microsoft.com/office/infopath/2007/PartnerControls"/>
    </a9215f07bdd34c12927c30fd8ee294e2>
    <SaTyTosIssueGroup xmlns="94a8d9f0-c4e2-4d20-ab2d-dd42ed377098">Muut hankinta-asiat</SaTyTosIssueGroup>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Props1.xml><?xml version="1.0" encoding="utf-8"?>
<ds:datastoreItem xmlns:ds="http://schemas.openxmlformats.org/officeDocument/2006/customXml" ds:itemID="{86E24216-86F9-4803-AF32-F3566A348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674C3-F670-4769-904F-1DE34C60F5C4}">
  <ds:schemaRefs>
    <ds:schemaRef ds:uri="http://purl.org/dc/elements/1.1/"/>
    <ds:schemaRef ds:uri="http://schemas.microsoft.com/office/2006/metadata/properties"/>
    <ds:schemaRef ds:uri="94a8d9f0-c4e2-4d20-ab2d-dd42ed377098"/>
    <ds:schemaRef ds:uri="http://purl.org/dc/terms/"/>
    <ds:schemaRef ds:uri="http://schemas.openxmlformats.org/package/2006/metadata/core-properties"/>
    <ds:schemaRef ds:uri="986746b9-21ea-4a10-94d5-c7e2d54bbe5a"/>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CC247A4-49AB-4B09-B24A-90D2B8B1961E}">
  <ds:schemaRefs>
    <ds:schemaRef ds:uri="http://schemas.microsoft.com/sharepoint/v3/contenttype/forms"/>
  </ds:schemaRefs>
</ds:datastoreItem>
</file>

<file path=customXml/itemProps4.xml><?xml version="1.0" encoding="utf-8"?>
<ds:datastoreItem xmlns:ds="http://schemas.openxmlformats.org/officeDocument/2006/customXml" ds:itemID="{5FE1FBA8-13CD-4E34-BC21-CF0B4454A616}">
  <ds:schemaRefs>
    <ds:schemaRef ds:uri="http://schemas.openxmlformats.org/officeDocument/2006/bibliography"/>
  </ds:schemaRefs>
</ds:datastoreItem>
</file>

<file path=customXml/itemProps5.xml><?xml version="1.0" encoding="utf-8"?>
<ds:datastoreItem xmlns:ds="http://schemas.openxmlformats.org/officeDocument/2006/customXml" ds:itemID="{711A159D-9515-4C05-AE89-8B6F7FEC307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Trafi</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Niinisalo Meeri</dc:creator>
  <cp:lastModifiedBy>Ruutu Elo</cp:lastModifiedBy>
  <cp:revision>2</cp:revision>
  <dcterms:created xsi:type="dcterms:W3CDTF">2023-10-25T10:41:00Z</dcterms:created>
  <dcterms:modified xsi:type="dcterms:W3CDTF">2023-10-25T10:41:00Z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eb88049090c34051aae092bae2056bc2">
    <vt:lpwstr/>
  </property>
  <property fmtid="{D5CDD505-2E9C-101B-9397-08002B2CF9AE}" pid="4" name="od82ff796f8549e7b48b0e43c70930a6">
    <vt:lpwstr>Suomi|88d960e6-e76c-48a2-b607-f1600797b640</vt:lpwstr>
  </property>
  <property fmtid="{D5CDD505-2E9C-101B-9397-08002B2CF9AE}" pid="5" name="SaTyDocumentLanguage">
    <vt:lpwstr>1;#Suomi|88d960e6-e76c-48a2-b607-f1600797b640</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24;#2022 Uusi kipailutus|104ef3ab-bee8-44bb-8170-465dcdef5072</vt:lpwstr>
  </property>
  <property fmtid="{D5CDD505-2E9C-101B-9397-08002B2CF9AE}" pid="9" name="SaTyDocumentQuartal">
    <vt:lpwstr/>
  </property>
  <property fmtid="{D5CDD505-2E9C-101B-9397-08002B2CF9AE}" pid="10" name="SaTyTosKeywords">
    <vt:lpwstr/>
  </property>
</Properties>
</file>