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933908" w:rsidRPr="00EC40E2" w14:paraId="19629EC4" w14:textId="77777777" w:rsidTr="001F53DA">
        <w:trPr>
          <w:trHeight w:val="396"/>
          <w:jc w:val="center"/>
        </w:trPr>
        <w:tc>
          <w:tcPr>
            <w:tcW w:w="9060" w:type="dxa"/>
            <w:shd w:val="clear" w:color="auto" w:fill="C6D9F1"/>
            <w:vAlign w:val="center"/>
          </w:tcPr>
          <w:p w14:paraId="7AAEA7A7" w14:textId="77777777" w:rsidR="00933908" w:rsidRPr="00EC40E2" w:rsidRDefault="00933908" w:rsidP="00933908">
            <w:pPr>
              <w:pStyle w:val="Default"/>
              <w:jc w:val="center"/>
              <w:rPr>
                <w:rFonts w:ascii="Arial" w:hAnsi="Arial" w:cs="Arial"/>
                <w:b/>
                <w:color w:val="17365D"/>
                <w:sz w:val="20"/>
                <w:szCs w:val="20"/>
              </w:rPr>
            </w:pPr>
            <w:r w:rsidRPr="00EC40E2">
              <w:rPr>
                <w:rFonts w:ascii="Arial" w:hAnsi="Arial" w:cs="Arial"/>
                <w:b/>
                <w:color w:val="17365D"/>
                <w:sz w:val="20"/>
                <w:szCs w:val="20"/>
              </w:rPr>
              <w:t>ADDITIONAL INFORMATION</w:t>
            </w:r>
            <w:r>
              <w:rPr>
                <w:rFonts w:ascii="Arial" w:hAnsi="Arial" w:cs="Arial"/>
                <w:b/>
                <w:color w:val="17365D"/>
                <w:sz w:val="20"/>
                <w:szCs w:val="20"/>
              </w:rPr>
              <w:t xml:space="preserve"> TO REPORTING TABLES </w:t>
            </w:r>
            <w:r w:rsidRPr="00EC40E2">
              <w:rPr>
                <w:rFonts w:ascii="Arial" w:hAnsi="Arial" w:cs="Arial"/>
                <w:b/>
                <w:color w:val="17365D"/>
                <w:sz w:val="20"/>
                <w:szCs w:val="20"/>
              </w:rPr>
              <w:t xml:space="preserve">1 – </w:t>
            </w:r>
            <w:r>
              <w:rPr>
                <w:rFonts w:ascii="Arial" w:hAnsi="Arial" w:cs="Arial"/>
                <w:b/>
                <w:color w:val="17365D"/>
                <w:sz w:val="20"/>
                <w:szCs w:val="20"/>
              </w:rPr>
              <w:t>TOTAL COSTS AND UNIT COSTS</w:t>
            </w:r>
          </w:p>
        </w:tc>
      </w:tr>
    </w:tbl>
    <w:p w14:paraId="59E15DD8" w14:textId="77777777" w:rsidR="00B17C0C" w:rsidRDefault="00B17C0C" w:rsidP="00933908">
      <w:pPr>
        <w:pStyle w:val="Default"/>
        <w:jc w:val="both"/>
        <w:rPr>
          <w:rFonts w:ascii="Arial" w:hAnsi="Arial" w:cs="Arial"/>
          <w:color w:val="17365D"/>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933908" w:rsidRPr="00EC40E2" w14:paraId="08A77768" w14:textId="77777777" w:rsidTr="002D6CCF">
        <w:trPr>
          <w:trHeight w:val="396"/>
          <w:jc w:val="center"/>
        </w:trPr>
        <w:tc>
          <w:tcPr>
            <w:tcW w:w="9242" w:type="dxa"/>
            <w:shd w:val="clear" w:color="auto" w:fill="C6D9F1"/>
            <w:vAlign w:val="center"/>
          </w:tcPr>
          <w:p w14:paraId="35DA0967" w14:textId="77777777" w:rsidR="00933908" w:rsidRPr="00EC40E2" w:rsidRDefault="00933908" w:rsidP="00B4267E">
            <w:pPr>
              <w:pStyle w:val="Default"/>
              <w:numPr>
                <w:ilvl w:val="0"/>
                <w:numId w:val="9"/>
              </w:numPr>
              <w:rPr>
                <w:rFonts w:ascii="Arial" w:hAnsi="Arial" w:cs="Arial"/>
                <w:b/>
                <w:color w:val="17365D"/>
                <w:sz w:val="20"/>
                <w:szCs w:val="20"/>
              </w:rPr>
            </w:pPr>
            <w:r>
              <w:rPr>
                <w:rFonts w:ascii="Arial" w:hAnsi="Arial" w:cs="Arial"/>
                <w:b/>
                <w:color w:val="17365D"/>
                <w:sz w:val="20"/>
                <w:szCs w:val="20"/>
              </w:rPr>
              <w:t>Determined costs and unit costs</w:t>
            </w:r>
          </w:p>
        </w:tc>
      </w:tr>
    </w:tbl>
    <w:p w14:paraId="1B9C9318" w14:textId="77777777" w:rsidR="00933908" w:rsidRDefault="00933908" w:rsidP="00933908">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933908" w:rsidRPr="00CA5B88" w14:paraId="5311050B" w14:textId="77777777" w:rsidTr="002D6CCF">
        <w:tc>
          <w:tcPr>
            <w:tcW w:w="9242" w:type="dxa"/>
            <w:shd w:val="clear" w:color="auto" w:fill="C6D9F1"/>
          </w:tcPr>
          <w:p w14:paraId="60C3D00A" w14:textId="77777777" w:rsidR="00933908" w:rsidRPr="00CA5B88" w:rsidRDefault="00933908" w:rsidP="00352E4E">
            <w:pPr>
              <w:pStyle w:val="Default"/>
              <w:spacing w:before="60" w:after="60"/>
              <w:jc w:val="both"/>
              <w:rPr>
                <w:rFonts w:ascii="Arial" w:hAnsi="Arial" w:cs="Arial"/>
                <w:b/>
                <w:color w:val="17365D"/>
                <w:sz w:val="20"/>
                <w:szCs w:val="20"/>
              </w:rPr>
            </w:pPr>
            <w:r w:rsidRPr="00CA5B88">
              <w:rPr>
                <w:rFonts w:ascii="Arial" w:hAnsi="Arial" w:cs="Arial"/>
                <w:b/>
                <w:color w:val="17365D"/>
                <w:sz w:val="20"/>
                <w:szCs w:val="20"/>
              </w:rPr>
              <w:t xml:space="preserve">a) </w:t>
            </w:r>
            <w:r w:rsidR="00352E4E">
              <w:rPr>
                <w:rFonts w:ascii="Arial" w:hAnsi="Arial" w:cs="Arial"/>
                <w:b/>
                <w:color w:val="17365D"/>
                <w:sz w:val="20"/>
                <w:szCs w:val="20"/>
              </w:rPr>
              <w:t>D</w:t>
            </w:r>
            <w:r w:rsidR="00556F7D" w:rsidRPr="00556F7D">
              <w:rPr>
                <w:rFonts w:ascii="Arial" w:hAnsi="Arial" w:cs="Arial"/>
                <w:b/>
                <w:color w:val="17365D"/>
                <w:sz w:val="20"/>
                <w:szCs w:val="20"/>
              </w:rPr>
              <w:t>escription of the methodology used for allocating costs of facilities or services between different air navigation services, based on the list of facilities and services listed in ICAO Regional Air Navigation Plan, European Region (Doc 7754) as last amended, and a description of the methodology used for allocating those costs between different charging zones;</w:t>
            </w:r>
          </w:p>
        </w:tc>
      </w:tr>
    </w:tbl>
    <w:p w14:paraId="4EFB6909" w14:textId="77777777" w:rsidR="00352E4E" w:rsidRDefault="00352E4E" w:rsidP="00E57288">
      <w:pPr>
        <w:pStyle w:val="Default"/>
        <w:jc w:val="both"/>
        <w:rPr>
          <w:rFonts w:ascii="Arial" w:hAnsi="Arial" w:cs="Arial"/>
          <w:color w:val="17365D"/>
          <w:sz w:val="20"/>
          <w:szCs w:val="20"/>
        </w:rPr>
      </w:pPr>
    </w:p>
    <w:p w14:paraId="55A785C5" w14:textId="01A86105" w:rsidR="008D240C" w:rsidRPr="008D240C" w:rsidRDefault="008D240C" w:rsidP="008D240C">
      <w:pPr>
        <w:pStyle w:val="Default"/>
        <w:rPr>
          <w:rFonts w:ascii="Arial" w:hAnsi="Arial" w:cs="Arial"/>
          <w:color w:val="17365D"/>
          <w:sz w:val="20"/>
          <w:szCs w:val="20"/>
        </w:rPr>
      </w:pPr>
      <w:proofErr w:type="spellStart"/>
      <w:r w:rsidRPr="008D240C">
        <w:rPr>
          <w:rFonts w:ascii="Arial" w:hAnsi="Arial" w:cs="Arial"/>
          <w:color w:val="17365D"/>
          <w:sz w:val="20"/>
          <w:szCs w:val="20"/>
        </w:rPr>
        <w:t>Fintraffic</w:t>
      </w:r>
      <w:proofErr w:type="spellEnd"/>
      <w:r w:rsidRPr="008D240C">
        <w:rPr>
          <w:rFonts w:ascii="Arial" w:hAnsi="Arial" w:cs="Arial"/>
          <w:color w:val="17365D"/>
          <w:sz w:val="20"/>
          <w:szCs w:val="20"/>
        </w:rPr>
        <w:t xml:space="preserve"> ANS</w:t>
      </w:r>
      <w:r w:rsidR="000D47EC">
        <w:rPr>
          <w:rFonts w:ascii="Arial" w:hAnsi="Arial" w:cs="Arial"/>
          <w:color w:val="17365D"/>
          <w:sz w:val="20"/>
          <w:szCs w:val="20"/>
        </w:rPr>
        <w:t xml:space="preserve"> </w:t>
      </w:r>
      <w:r w:rsidR="000D47EC" w:rsidRPr="000D47EC">
        <w:rPr>
          <w:rFonts w:ascii="Arial" w:hAnsi="Arial" w:cs="Arial"/>
          <w:color w:val="17365D"/>
          <w:sz w:val="20"/>
          <w:szCs w:val="20"/>
        </w:rPr>
        <w:t xml:space="preserve">(ANS Finland's name was 1.1.2021 changed to </w:t>
      </w:r>
      <w:proofErr w:type="spellStart"/>
      <w:r w:rsidR="000D47EC" w:rsidRPr="000D47EC">
        <w:rPr>
          <w:rFonts w:ascii="Arial" w:hAnsi="Arial" w:cs="Arial"/>
          <w:color w:val="17365D"/>
          <w:sz w:val="20"/>
          <w:szCs w:val="20"/>
        </w:rPr>
        <w:t>Fintraffic</w:t>
      </w:r>
      <w:proofErr w:type="spellEnd"/>
      <w:r w:rsidR="000D47EC" w:rsidRPr="000D47EC">
        <w:rPr>
          <w:rFonts w:ascii="Arial" w:hAnsi="Arial" w:cs="Arial"/>
          <w:color w:val="17365D"/>
          <w:sz w:val="20"/>
          <w:szCs w:val="20"/>
        </w:rPr>
        <w:t xml:space="preserve"> ANS)</w:t>
      </w:r>
      <w:r w:rsidRPr="008D240C">
        <w:rPr>
          <w:rFonts w:ascii="Arial" w:hAnsi="Arial" w:cs="Arial"/>
          <w:color w:val="17365D"/>
          <w:sz w:val="20"/>
          <w:szCs w:val="20"/>
        </w:rPr>
        <w:t xml:space="preserve"> provides a) enroute services, b) terminal navigation services in Helsinki-Vantaa airport, c) terminal navigation services for </w:t>
      </w:r>
      <w:proofErr w:type="spellStart"/>
      <w:r w:rsidRPr="008D240C">
        <w:rPr>
          <w:rFonts w:ascii="Arial" w:hAnsi="Arial" w:cs="Arial"/>
          <w:color w:val="17365D"/>
          <w:sz w:val="20"/>
          <w:szCs w:val="20"/>
        </w:rPr>
        <w:t>Finavia’s</w:t>
      </w:r>
      <w:proofErr w:type="spellEnd"/>
      <w:r w:rsidRPr="008D240C">
        <w:rPr>
          <w:rFonts w:ascii="Arial" w:hAnsi="Arial" w:cs="Arial"/>
          <w:color w:val="17365D"/>
          <w:sz w:val="20"/>
          <w:szCs w:val="20"/>
        </w:rPr>
        <w:t xml:space="preserve"> network airports and d) training services. Cost allocation principles are following: enroute cost base includes all ACC costs, 40% of Helsinki-Vantaa airport’s ANS cost (TWR/APP) and 40% of ANS cost of 4 other airports, which have separate APP (Rovaniemi, Kuopio, Jyväskylä and Tampere). </w:t>
      </w:r>
    </w:p>
    <w:p w14:paraId="16C3ABC3" w14:textId="77777777" w:rsidR="008D240C" w:rsidRPr="008D240C" w:rsidRDefault="008D240C" w:rsidP="008D240C">
      <w:pPr>
        <w:pStyle w:val="Default"/>
        <w:rPr>
          <w:rFonts w:ascii="Arial" w:hAnsi="Arial" w:cs="Arial"/>
          <w:color w:val="17365D"/>
          <w:sz w:val="20"/>
          <w:szCs w:val="20"/>
        </w:rPr>
      </w:pPr>
      <w:r w:rsidRPr="008D240C">
        <w:rPr>
          <w:rFonts w:ascii="Arial" w:hAnsi="Arial" w:cs="Arial"/>
          <w:color w:val="17365D"/>
          <w:sz w:val="20"/>
          <w:szCs w:val="20"/>
        </w:rPr>
        <w:t xml:space="preserve">Cost of technical ANS, administration and other centralized services are allocated to different cost bases by sharing keys, which differ by cost </w:t>
      </w:r>
      <w:proofErr w:type="spellStart"/>
      <w:r w:rsidRPr="008D240C">
        <w:rPr>
          <w:rFonts w:ascii="Arial" w:hAnsi="Arial" w:cs="Arial"/>
          <w:color w:val="17365D"/>
          <w:sz w:val="20"/>
          <w:szCs w:val="20"/>
        </w:rPr>
        <w:t>centers</w:t>
      </w:r>
      <w:proofErr w:type="spellEnd"/>
      <w:r w:rsidRPr="008D240C">
        <w:rPr>
          <w:rFonts w:ascii="Arial" w:hAnsi="Arial" w:cs="Arial"/>
          <w:color w:val="17365D"/>
          <w:sz w:val="20"/>
          <w:szCs w:val="20"/>
        </w:rPr>
        <w:t xml:space="preserve">. </w:t>
      </w:r>
    </w:p>
    <w:p w14:paraId="04569D96" w14:textId="6BA11F78" w:rsidR="00E57288" w:rsidRDefault="008D240C" w:rsidP="008D240C">
      <w:pPr>
        <w:pStyle w:val="Default"/>
        <w:jc w:val="both"/>
        <w:rPr>
          <w:rFonts w:ascii="Arial" w:hAnsi="Arial" w:cs="Arial"/>
          <w:color w:val="17365D"/>
          <w:sz w:val="20"/>
          <w:szCs w:val="20"/>
        </w:rPr>
      </w:pPr>
      <w:r w:rsidRPr="008D240C">
        <w:rPr>
          <w:rFonts w:ascii="Arial" w:hAnsi="Arial" w:cs="Arial"/>
          <w:color w:val="17365D"/>
          <w:sz w:val="20"/>
          <w:szCs w:val="20"/>
        </w:rPr>
        <w:t xml:space="preserve">ANSP’s reported costs by nature and by services are based on </w:t>
      </w:r>
      <w:proofErr w:type="spellStart"/>
      <w:r w:rsidRPr="008D240C">
        <w:rPr>
          <w:rFonts w:ascii="Arial" w:hAnsi="Arial" w:cs="Arial"/>
          <w:color w:val="17365D"/>
          <w:sz w:val="20"/>
          <w:szCs w:val="20"/>
        </w:rPr>
        <w:t>Fintraffic</w:t>
      </w:r>
      <w:proofErr w:type="spellEnd"/>
      <w:r w:rsidRPr="008D240C">
        <w:rPr>
          <w:rFonts w:ascii="Arial" w:hAnsi="Arial" w:cs="Arial"/>
          <w:color w:val="17365D"/>
          <w:sz w:val="20"/>
          <w:szCs w:val="20"/>
        </w:rPr>
        <w:t xml:space="preserve"> ANS’s internal accounting and reporting system. Reported costs are based on ICAO’s Regional Air Navigation Plan (Doc 7754).</w:t>
      </w:r>
    </w:p>
    <w:p w14:paraId="09E83147" w14:textId="77777777" w:rsidR="001E4F4B" w:rsidRPr="00CA5B88" w:rsidRDefault="001E4F4B"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2BDD5DE7" w14:textId="77777777" w:rsidTr="002D6CCF">
        <w:tc>
          <w:tcPr>
            <w:tcW w:w="9242" w:type="dxa"/>
            <w:shd w:val="clear" w:color="auto" w:fill="C6D9F1"/>
          </w:tcPr>
          <w:p w14:paraId="2BB72399"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b</w:t>
            </w:r>
            <w:r w:rsidRPr="00CA5B88">
              <w:rPr>
                <w:rFonts w:ascii="Arial" w:hAnsi="Arial" w:cs="Arial"/>
                <w:b/>
                <w:color w:val="17365D"/>
                <w:sz w:val="20"/>
                <w:szCs w:val="20"/>
              </w:rPr>
              <w:t>)</w:t>
            </w:r>
            <w:r>
              <w:rPr>
                <w:rFonts w:ascii="Arial" w:hAnsi="Arial" w:cs="Arial"/>
                <w:b/>
                <w:color w:val="17365D"/>
                <w:sz w:val="20"/>
                <w:szCs w:val="20"/>
              </w:rPr>
              <w:t xml:space="preserve"> D</w:t>
            </w:r>
            <w:r w:rsidRPr="00352E4E">
              <w:rPr>
                <w:rFonts w:ascii="Arial" w:hAnsi="Arial" w:cs="Arial"/>
                <w:b/>
                <w:color w:val="17365D"/>
                <w:sz w:val="20"/>
                <w:szCs w:val="20"/>
              </w:rPr>
              <w:t>escription of the methodology and assumptions used to establish the costs of air navigation services provided to VFR flights, when exemptions are granted for VFR flights in accordance with Article 31(3), 31(4) and 31(5);</w:t>
            </w:r>
          </w:p>
        </w:tc>
      </w:tr>
    </w:tbl>
    <w:p w14:paraId="66683F08" w14:textId="77777777" w:rsidR="00352E4E" w:rsidRDefault="00352E4E" w:rsidP="00352E4E">
      <w:pPr>
        <w:pStyle w:val="Default"/>
        <w:jc w:val="both"/>
        <w:rPr>
          <w:rFonts w:ascii="Arial" w:hAnsi="Arial" w:cs="Arial"/>
          <w:color w:val="17365D"/>
          <w:sz w:val="20"/>
          <w:szCs w:val="20"/>
        </w:rPr>
      </w:pPr>
    </w:p>
    <w:p w14:paraId="67E91BB5" w14:textId="15D1CB6B" w:rsidR="00352E4E" w:rsidRDefault="008D240C" w:rsidP="00352E4E">
      <w:pPr>
        <w:pStyle w:val="Default"/>
        <w:jc w:val="both"/>
        <w:rPr>
          <w:rFonts w:ascii="Arial" w:hAnsi="Arial" w:cs="Arial"/>
          <w:color w:val="17365D"/>
          <w:sz w:val="20"/>
          <w:szCs w:val="20"/>
        </w:rPr>
      </w:pPr>
      <w:r w:rsidRPr="008D240C">
        <w:rPr>
          <w:rFonts w:ascii="Arial" w:hAnsi="Arial" w:cs="Arial"/>
          <w:color w:val="17365D"/>
          <w:sz w:val="20"/>
          <w:szCs w:val="20"/>
        </w:rPr>
        <w:t xml:space="preserve">It has been estimated that there is no cost of VFR-fights in Helsinki-Vantaa in RP3. </w:t>
      </w:r>
      <w:proofErr w:type="spellStart"/>
      <w:r w:rsidRPr="008D240C">
        <w:rPr>
          <w:rFonts w:ascii="Arial" w:hAnsi="Arial" w:cs="Arial"/>
          <w:color w:val="17365D"/>
          <w:sz w:val="20"/>
          <w:szCs w:val="20"/>
        </w:rPr>
        <w:t>Fintraffic</w:t>
      </w:r>
      <w:proofErr w:type="spellEnd"/>
      <w:r w:rsidRPr="008D240C">
        <w:rPr>
          <w:rFonts w:ascii="Arial" w:hAnsi="Arial" w:cs="Arial"/>
          <w:color w:val="17365D"/>
          <w:sz w:val="20"/>
          <w:szCs w:val="20"/>
        </w:rPr>
        <w:t xml:space="preserve"> ANS does not receive any funding for possible VFR flights in Helsinki-Vantaa airport.</w:t>
      </w:r>
    </w:p>
    <w:p w14:paraId="2C757A26" w14:textId="77777777" w:rsidR="008D240C" w:rsidRPr="00CA5B88" w:rsidRDefault="008D240C"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3E4BE198" w14:textId="77777777" w:rsidTr="002D6CCF">
        <w:tc>
          <w:tcPr>
            <w:tcW w:w="9242" w:type="dxa"/>
            <w:shd w:val="clear" w:color="auto" w:fill="C6D9F1"/>
          </w:tcPr>
          <w:p w14:paraId="74D8DAB9"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c</w:t>
            </w:r>
            <w:r w:rsidRPr="00CA5B88">
              <w:rPr>
                <w:rFonts w:ascii="Arial" w:hAnsi="Arial" w:cs="Arial"/>
                <w:b/>
                <w:color w:val="17365D"/>
                <w:sz w:val="20"/>
                <w:szCs w:val="20"/>
              </w:rPr>
              <w:t xml:space="preserve">) </w:t>
            </w:r>
            <w:r>
              <w:rPr>
                <w:rFonts w:ascii="Arial" w:hAnsi="Arial" w:cs="Arial"/>
                <w:b/>
                <w:color w:val="17365D"/>
                <w:sz w:val="20"/>
                <w:szCs w:val="20"/>
              </w:rPr>
              <w:t>C</w:t>
            </w:r>
            <w:r w:rsidRPr="00352E4E">
              <w:rPr>
                <w:rFonts w:ascii="Arial" w:hAnsi="Arial" w:cs="Arial"/>
                <w:b/>
                <w:color w:val="17365D"/>
                <w:sz w:val="20"/>
                <w:szCs w:val="20"/>
              </w:rPr>
              <w:t xml:space="preserve">riteria used to allocate costs between terminal and </w:t>
            </w:r>
            <w:proofErr w:type="spellStart"/>
            <w:r w:rsidRPr="00352E4E">
              <w:rPr>
                <w:rFonts w:ascii="Arial" w:hAnsi="Arial" w:cs="Arial"/>
                <w:b/>
                <w:color w:val="17365D"/>
                <w:sz w:val="20"/>
                <w:szCs w:val="20"/>
              </w:rPr>
              <w:t>en</w:t>
            </w:r>
            <w:proofErr w:type="spellEnd"/>
            <w:r w:rsidRPr="00352E4E">
              <w:rPr>
                <w:rFonts w:ascii="Arial" w:hAnsi="Arial" w:cs="Arial"/>
                <w:b/>
                <w:color w:val="17365D"/>
                <w:sz w:val="20"/>
                <w:szCs w:val="20"/>
              </w:rPr>
              <w:t xml:space="preserve"> route services, in accordance with Article 22(5);</w:t>
            </w:r>
          </w:p>
        </w:tc>
      </w:tr>
    </w:tbl>
    <w:p w14:paraId="001A5DC3" w14:textId="77777777" w:rsidR="006E53E8" w:rsidRDefault="006E53E8" w:rsidP="006E53E8">
      <w:pPr>
        <w:pStyle w:val="Default"/>
        <w:jc w:val="both"/>
        <w:rPr>
          <w:rFonts w:ascii="Arial" w:hAnsi="Arial" w:cs="Arial"/>
          <w:color w:val="17365D"/>
          <w:sz w:val="20"/>
          <w:szCs w:val="20"/>
        </w:rPr>
      </w:pPr>
    </w:p>
    <w:p w14:paraId="7CCC15A9" w14:textId="77777777" w:rsidR="008D240C" w:rsidRPr="008D240C" w:rsidRDefault="008D240C" w:rsidP="008D240C">
      <w:pPr>
        <w:pStyle w:val="Default"/>
        <w:jc w:val="both"/>
        <w:rPr>
          <w:rFonts w:ascii="Arial" w:hAnsi="Arial" w:cs="Arial"/>
          <w:color w:val="17365D" w:themeColor="text2" w:themeShade="BF"/>
          <w:sz w:val="20"/>
          <w:szCs w:val="20"/>
        </w:rPr>
      </w:pPr>
      <w:proofErr w:type="spellStart"/>
      <w:r w:rsidRPr="008D240C">
        <w:rPr>
          <w:rFonts w:ascii="Arial" w:hAnsi="Arial" w:cs="Arial"/>
          <w:color w:val="17365D" w:themeColor="text2" w:themeShade="BF"/>
          <w:sz w:val="20"/>
          <w:szCs w:val="20"/>
        </w:rPr>
        <w:t>Fintraffic</w:t>
      </w:r>
      <w:proofErr w:type="spellEnd"/>
      <w:r w:rsidRPr="008D240C">
        <w:rPr>
          <w:rFonts w:ascii="Arial" w:hAnsi="Arial" w:cs="Arial"/>
          <w:color w:val="17365D" w:themeColor="text2" w:themeShade="BF"/>
          <w:sz w:val="20"/>
          <w:szCs w:val="20"/>
        </w:rPr>
        <w:t xml:space="preserve"> ANS’s costs are allocated to terminal and </w:t>
      </w:r>
      <w:proofErr w:type="spellStart"/>
      <w:r w:rsidRPr="008D240C">
        <w:rPr>
          <w:rFonts w:ascii="Arial" w:hAnsi="Arial" w:cs="Arial"/>
          <w:color w:val="17365D" w:themeColor="text2" w:themeShade="BF"/>
          <w:sz w:val="20"/>
          <w:szCs w:val="20"/>
        </w:rPr>
        <w:t>en</w:t>
      </w:r>
      <w:proofErr w:type="spellEnd"/>
      <w:r w:rsidRPr="008D240C">
        <w:rPr>
          <w:rFonts w:ascii="Arial" w:hAnsi="Arial" w:cs="Arial"/>
          <w:color w:val="17365D" w:themeColor="text2" w:themeShade="BF"/>
          <w:sz w:val="20"/>
          <w:szCs w:val="20"/>
        </w:rPr>
        <w:t xml:space="preserve"> route cost bases according to following principles</w:t>
      </w:r>
    </w:p>
    <w:p w14:paraId="3C67E22A" w14:textId="77777777" w:rsidR="008D240C" w:rsidRPr="008D240C" w:rsidRDefault="008D240C" w:rsidP="008D240C">
      <w:pPr>
        <w:pStyle w:val="Default"/>
        <w:numPr>
          <w:ilvl w:val="0"/>
          <w:numId w:val="10"/>
        </w:numPr>
        <w:jc w:val="both"/>
        <w:rPr>
          <w:rFonts w:ascii="Arial" w:hAnsi="Arial" w:cs="Arial"/>
          <w:color w:val="17365D" w:themeColor="text2" w:themeShade="BF"/>
          <w:sz w:val="20"/>
          <w:szCs w:val="20"/>
        </w:rPr>
      </w:pPr>
      <w:r w:rsidRPr="008D240C">
        <w:rPr>
          <w:rFonts w:ascii="Arial" w:hAnsi="Arial" w:cs="Arial"/>
          <w:color w:val="17365D" w:themeColor="text2" w:themeShade="BF"/>
          <w:sz w:val="20"/>
          <w:szCs w:val="20"/>
        </w:rPr>
        <w:t xml:space="preserve">All ACC cost are allocated to </w:t>
      </w:r>
      <w:proofErr w:type="spellStart"/>
      <w:r w:rsidRPr="008D240C">
        <w:rPr>
          <w:rFonts w:ascii="Arial" w:hAnsi="Arial" w:cs="Arial"/>
          <w:color w:val="17365D" w:themeColor="text2" w:themeShade="BF"/>
          <w:sz w:val="20"/>
          <w:szCs w:val="20"/>
        </w:rPr>
        <w:t>en</w:t>
      </w:r>
      <w:proofErr w:type="spellEnd"/>
      <w:r w:rsidRPr="008D240C">
        <w:rPr>
          <w:rFonts w:ascii="Arial" w:hAnsi="Arial" w:cs="Arial"/>
          <w:color w:val="17365D" w:themeColor="text2" w:themeShade="BF"/>
          <w:sz w:val="20"/>
          <w:szCs w:val="20"/>
        </w:rPr>
        <w:t xml:space="preserve"> route cost base</w:t>
      </w:r>
    </w:p>
    <w:p w14:paraId="785C4324" w14:textId="77777777" w:rsidR="008D240C" w:rsidRPr="008D240C" w:rsidRDefault="008D240C" w:rsidP="008D240C">
      <w:pPr>
        <w:pStyle w:val="Default"/>
        <w:numPr>
          <w:ilvl w:val="0"/>
          <w:numId w:val="10"/>
        </w:numPr>
        <w:jc w:val="both"/>
        <w:rPr>
          <w:rFonts w:ascii="Arial" w:hAnsi="Arial" w:cs="Arial"/>
          <w:color w:val="17365D" w:themeColor="text2" w:themeShade="BF"/>
          <w:sz w:val="20"/>
          <w:szCs w:val="20"/>
        </w:rPr>
      </w:pPr>
      <w:r w:rsidRPr="008D240C">
        <w:rPr>
          <w:rFonts w:ascii="Arial" w:hAnsi="Arial" w:cs="Arial"/>
          <w:color w:val="17365D" w:themeColor="text2" w:themeShade="BF"/>
          <w:sz w:val="20"/>
          <w:szCs w:val="20"/>
        </w:rPr>
        <w:t>All TWR cost are allocated to terminal cost base</w:t>
      </w:r>
    </w:p>
    <w:p w14:paraId="0688ACC6" w14:textId="77777777" w:rsidR="008D240C" w:rsidRPr="008D240C" w:rsidRDefault="008D240C" w:rsidP="008D240C">
      <w:pPr>
        <w:pStyle w:val="Default"/>
        <w:numPr>
          <w:ilvl w:val="0"/>
          <w:numId w:val="10"/>
        </w:numPr>
        <w:jc w:val="both"/>
        <w:rPr>
          <w:rFonts w:ascii="Arial" w:hAnsi="Arial" w:cs="Arial"/>
          <w:color w:val="17365D" w:themeColor="text2" w:themeShade="BF"/>
          <w:sz w:val="20"/>
          <w:szCs w:val="20"/>
        </w:rPr>
      </w:pPr>
      <w:r w:rsidRPr="008D240C">
        <w:rPr>
          <w:rFonts w:ascii="Arial" w:hAnsi="Arial" w:cs="Arial"/>
          <w:color w:val="17365D" w:themeColor="text2" w:themeShade="BF"/>
          <w:sz w:val="20"/>
          <w:szCs w:val="20"/>
        </w:rPr>
        <w:t xml:space="preserve">APP cost are allocated to </w:t>
      </w:r>
      <w:proofErr w:type="spellStart"/>
      <w:r w:rsidRPr="008D240C">
        <w:rPr>
          <w:rFonts w:ascii="Arial" w:hAnsi="Arial" w:cs="Arial"/>
          <w:color w:val="17365D" w:themeColor="text2" w:themeShade="BF"/>
          <w:sz w:val="20"/>
          <w:szCs w:val="20"/>
        </w:rPr>
        <w:t>en</w:t>
      </w:r>
      <w:proofErr w:type="spellEnd"/>
      <w:r w:rsidRPr="008D240C">
        <w:rPr>
          <w:rFonts w:ascii="Arial" w:hAnsi="Arial" w:cs="Arial"/>
          <w:color w:val="17365D" w:themeColor="text2" w:themeShade="BF"/>
          <w:sz w:val="20"/>
          <w:szCs w:val="20"/>
        </w:rPr>
        <w:t xml:space="preserve"> route and terminal cost bases according to </w:t>
      </w:r>
      <w:proofErr w:type="gramStart"/>
      <w:r w:rsidRPr="008D240C">
        <w:rPr>
          <w:rFonts w:ascii="Arial" w:hAnsi="Arial" w:cs="Arial"/>
          <w:color w:val="17365D" w:themeColor="text2" w:themeShade="BF"/>
          <w:sz w:val="20"/>
          <w:szCs w:val="20"/>
        </w:rPr>
        <w:t>distance based</w:t>
      </w:r>
      <w:proofErr w:type="gramEnd"/>
      <w:r w:rsidRPr="008D240C">
        <w:rPr>
          <w:rFonts w:ascii="Arial" w:hAnsi="Arial" w:cs="Arial"/>
          <w:color w:val="17365D" w:themeColor="text2" w:themeShade="BF"/>
          <w:sz w:val="20"/>
          <w:szCs w:val="20"/>
        </w:rPr>
        <w:t xml:space="preserve"> rule.</w:t>
      </w:r>
    </w:p>
    <w:p w14:paraId="4458E299" w14:textId="77777777" w:rsidR="008D240C" w:rsidRPr="008D240C" w:rsidRDefault="008D240C" w:rsidP="008D240C">
      <w:pPr>
        <w:pStyle w:val="Default"/>
        <w:numPr>
          <w:ilvl w:val="1"/>
          <w:numId w:val="10"/>
        </w:numPr>
        <w:jc w:val="both"/>
        <w:rPr>
          <w:rFonts w:ascii="Arial" w:hAnsi="Arial" w:cs="Arial"/>
          <w:color w:val="17365D" w:themeColor="text2" w:themeShade="BF"/>
          <w:sz w:val="20"/>
          <w:szCs w:val="20"/>
        </w:rPr>
      </w:pPr>
      <w:r w:rsidRPr="008D240C">
        <w:rPr>
          <w:rFonts w:ascii="Arial" w:hAnsi="Arial" w:cs="Arial"/>
          <w:color w:val="17365D" w:themeColor="text2" w:themeShade="BF"/>
          <w:sz w:val="20"/>
          <w:szCs w:val="20"/>
        </w:rPr>
        <w:t>Costs related to flight 0-20km from the airport are in terminal cost base</w:t>
      </w:r>
    </w:p>
    <w:p w14:paraId="20F9EA0A" w14:textId="77777777" w:rsidR="008D240C" w:rsidRPr="008D240C" w:rsidRDefault="008D240C" w:rsidP="008D240C">
      <w:pPr>
        <w:pStyle w:val="Default"/>
        <w:numPr>
          <w:ilvl w:val="1"/>
          <w:numId w:val="10"/>
        </w:numPr>
        <w:jc w:val="both"/>
        <w:rPr>
          <w:rFonts w:ascii="Arial" w:hAnsi="Arial" w:cs="Arial"/>
          <w:color w:val="17365D" w:themeColor="text2" w:themeShade="BF"/>
          <w:sz w:val="20"/>
          <w:szCs w:val="20"/>
        </w:rPr>
      </w:pPr>
      <w:r w:rsidRPr="008D240C">
        <w:rPr>
          <w:rFonts w:ascii="Arial" w:hAnsi="Arial" w:cs="Arial"/>
          <w:color w:val="17365D" w:themeColor="text2" w:themeShade="BF"/>
          <w:sz w:val="20"/>
          <w:szCs w:val="20"/>
        </w:rPr>
        <w:t xml:space="preserve">Costs related to flight over 20km from airport are in </w:t>
      </w:r>
      <w:proofErr w:type="spellStart"/>
      <w:r w:rsidRPr="008D240C">
        <w:rPr>
          <w:rFonts w:ascii="Arial" w:hAnsi="Arial" w:cs="Arial"/>
          <w:color w:val="17365D" w:themeColor="text2" w:themeShade="BF"/>
          <w:sz w:val="20"/>
          <w:szCs w:val="20"/>
        </w:rPr>
        <w:t>en</w:t>
      </w:r>
      <w:proofErr w:type="spellEnd"/>
      <w:r w:rsidRPr="008D240C">
        <w:rPr>
          <w:rFonts w:ascii="Arial" w:hAnsi="Arial" w:cs="Arial"/>
          <w:color w:val="17365D" w:themeColor="text2" w:themeShade="BF"/>
          <w:sz w:val="20"/>
          <w:szCs w:val="20"/>
        </w:rPr>
        <w:t xml:space="preserve"> route cost base. </w:t>
      </w:r>
    </w:p>
    <w:p w14:paraId="2E944F09" w14:textId="77777777" w:rsidR="008D240C" w:rsidRPr="008D240C" w:rsidRDefault="008D240C" w:rsidP="008D240C">
      <w:pPr>
        <w:pStyle w:val="Default"/>
        <w:numPr>
          <w:ilvl w:val="1"/>
          <w:numId w:val="10"/>
        </w:numPr>
        <w:jc w:val="both"/>
        <w:rPr>
          <w:rFonts w:ascii="Arial" w:hAnsi="Arial" w:cs="Arial"/>
          <w:color w:val="17365D" w:themeColor="text2" w:themeShade="BF"/>
          <w:sz w:val="20"/>
          <w:szCs w:val="20"/>
        </w:rPr>
      </w:pPr>
      <w:r w:rsidRPr="008D240C">
        <w:rPr>
          <w:rFonts w:ascii="Arial" w:hAnsi="Arial" w:cs="Arial"/>
          <w:color w:val="17365D" w:themeColor="text2" w:themeShade="BF"/>
          <w:sz w:val="20"/>
          <w:szCs w:val="20"/>
        </w:rPr>
        <w:t xml:space="preserve">20 km has been chosen because according to charging regulation 20km is deducted from chargeable </w:t>
      </w:r>
      <w:proofErr w:type="spellStart"/>
      <w:r w:rsidRPr="008D240C">
        <w:rPr>
          <w:rFonts w:ascii="Arial" w:hAnsi="Arial" w:cs="Arial"/>
          <w:color w:val="17365D" w:themeColor="text2" w:themeShade="BF"/>
          <w:sz w:val="20"/>
          <w:szCs w:val="20"/>
        </w:rPr>
        <w:t>en</w:t>
      </w:r>
      <w:proofErr w:type="spellEnd"/>
      <w:r w:rsidRPr="008D240C">
        <w:rPr>
          <w:rFonts w:ascii="Arial" w:hAnsi="Arial" w:cs="Arial"/>
          <w:color w:val="17365D" w:themeColor="text2" w:themeShade="BF"/>
          <w:sz w:val="20"/>
          <w:szCs w:val="20"/>
        </w:rPr>
        <w:t xml:space="preserve"> route flight in both ends of the flight</w:t>
      </w:r>
    </w:p>
    <w:p w14:paraId="0AA8D81A" w14:textId="77777777" w:rsidR="008D240C" w:rsidRPr="008D240C" w:rsidRDefault="008D240C" w:rsidP="008D240C">
      <w:pPr>
        <w:pStyle w:val="Default"/>
        <w:numPr>
          <w:ilvl w:val="1"/>
          <w:numId w:val="10"/>
        </w:numPr>
        <w:jc w:val="both"/>
        <w:rPr>
          <w:rFonts w:ascii="Arial" w:hAnsi="Arial" w:cs="Arial"/>
          <w:color w:val="17365D" w:themeColor="text2" w:themeShade="BF"/>
          <w:sz w:val="20"/>
          <w:szCs w:val="20"/>
        </w:rPr>
      </w:pPr>
      <w:r w:rsidRPr="008D240C">
        <w:rPr>
          <w:rFonts w:ascii="Arial" w:hAnsi="Arial" w:cs="Arial"/>
          <w:color w:val="17365D" w:themeColor="text2" w:themeShade="BF"/>
          <w:sz w:val="20"/>
          <w:szCs w:val="20"/>
        </w:rPr>
        <w:t xml:space="preserve">For practical reasons costs of APP and TWR are in the same cost </w:t>
      </w:r>
      <w:proofErr w:type="spellStart"/>
      <w:r w:rsidRPr="008D240C">
        <w:rPr>
          <w:rFonts w:ascii="Arial" w:hAnsi="Arial" w:cs="Arial"/>
          <w:color w:val="17365D" w:themeColor="text2" w:themeShade="BF"/>
          <w:sz w:val="20"/>
          <w:szCs w:val="20"/>
        </w:rPr>
        <w:t>center</w:t>
      </w:r>
      <w:proofErr w:type="spellEnd"/>
      <w:r w:rsidRPr="008D240C">
        <w:rPr>
          <w:rFonts w:ascii="Arial" w:hAnsi="Arial" w:cs="Arial"/>
          <w:color w:val="17365D" w:themeColor="text2" w:themeShade="BF"/>
          <w:sz w:val="20"/>
          <w:szCs w:val="20"/>
        </w:rPr>
        <w:t xml:space="preserve">. 40% of total TWR/APP costs are allocated to </w:t>
      </w:r>
      <w:proofErr w:type="spellStart"/>
      <w:r w:rsidRPr="008D240C">
        <w:rPr>
          <w:rFonts w:ascii="Arial" w:hAnsi="Arial" w:cs="Arial"/>
          <w:color w:val="17365D" w:themeColor="text2" w:themeShade="BF"/>
          <w:sz w:val="20"/>
          <w:szCs w:val="20"/>
        </w:rPr>
        <w:t>en</w:t>
      </w:r>
      <w:proofErr w:type="spellEnd"/>
      <w:r w:rsidRPr="008D240C">
        <w:rPr>
          <w:rFonts w:ascii="Arial" w:hAnsi="Arial" w:cs="Arial"/>
          <w:color w:val="17365D" w:themeColor="text2" w:themeShade="BF"/>
          <w:sz w:val="20"/>
          <w:szCs w:val="20"/>
        </w:rPr>
        <w:t xml:space="preserve"> route and 60% to terminal.</w:t>
      </w:r>
    </w:p>
    <w:p w14:paraId="0A770A08" w14:textId="77777777" w:rsidR="008D240C" w:rsidRPr="008D240C" w:rsidRDefault="008D240C" w:rsidP="008D240C">
      <w:pPr>
        <w:pStyle w:val="Default"/>
        <w:numPr>
          <w:ilvl w:val="0"/>
          <w:numId w:val="10"/>
        </w:numPr>
        <w:jc w:val="both"/>
        <w:rPr>
          <w:rFonts w:ascii="Arial" w:hAnsi="Arial" w:cs="Arial"/>
          <w:color w:val="17365D" w:themeColor="text2" w:themeShade="BF"/>
          <w:sz w:val="20"/>
          <w:szCs w:val="20"/>
        </w:rPr>
      </w:pPr>
      <w:r w:rsidRPr="008D240C">
        <w:rPr>
          <w:rFonts w:ascii="Arial" w:hAnsi="Arial" w:cs="Arial"/>
          <w:color w:val="17365D" w:themeColor="text2" w:themeShade="BF"/>
          <w:sz w:val="20"/>
          <w:szCs w:val="20"/>
        </w:rPr>
        <w:t xml:space="preserve">Costs of services common to both </w:t>
      </w:r>
      <w:proofErr w:type="spellStart"/>
      <w:r w:rsidRPr="008D240C">
        <w:rPr>
          <w:rFonts w:ascii="Arial" w:hAnsi="Arial" w:cs="Arial"/>
          <w:color w:val="17365D" w:themeColor="text2" w:themeShade="BF"/>
          <w:sz w:val="20"/>
          <w:szCs w:val="20"/>
        </w:rPr>
        <w:t>en</w:t>
      </w:r>
      <w:proofErr w:type="spellEnd"/>
      <w:r w:rsidRPr="008D240C">
        <w:rPr>
          <w:rFonts w:ascii="Arial" w:hAnsi="Arial" w:cs="Arial"/>
          <w:color w:val="17365D" w:themeColor="text2" w:themeShade="BF"/>
          <w:sz w:val="20"/>
          <w:szCs w:val="20"/>
        </w:rPr>
        <w:t xml:space="preserve"> route and terminal services are allocated in proportional way. </w:t>
      </w:r>
      <w:proofErr w:type="gramStart"/>
      <w:r w:rsidRPr="008D240C">
        <w:rPr>
          <w:rFonts w:ascii="Arial" w:hAnsi="Arial" w:cs="Arial"/>
          <w:color w:val="17365D" w:themeColor="text2" w:themeShade="BF"/>
          <w:sz w:val="20"/>
          <w:szCs w:val="20"/>
        </w:rPr>
        <w:t>These service</w:t>
      </w:r>
      <w:proofErr w:type="gramEnd"/>
      <w:r w:rsidRPr="008D240C">
        <w:rPr>
          <w:rFonts w:ascii="Arial" w:hAnsi="Arial" w:cs="Arial"/>
          <w:color w:val="17365D" w:themeColor="text2" w:themeShade="BF"/>
          <w:sz w:val="20"/>
          <w:szCs w:val="20"/>
        </w:rPr>
        <w:t xml:space="preserve"> include for example technical ANS, AIS and administration. </w:t>
      </w:r>
    </w:p>
    <w:p w14:paraId="2110D218" w14:textId="77777777" w:rsidR="00D35ED1" w:rsidRPr="00E57288" w:rsidRDefault="00D35ED1" w:rsidP="006E53E8">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6AB6F3B0" w14:textId="77777777" w:rsidTr="002D6CCF">
        <w:tc>
          <w:tcPr>
            <w:tcW w:w="9242" w:type="dxa"/>
            <w:shd w:val="clear" w:color="auto" w:fill="C6D9F1"/>
          </w:tcPr>
          <w:p w14:paraId="1D589774"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d</w:t>
            </w:r>
            <w:r w:rsidRPr="00CA5B88">
              <w:rPr>
                <w:rFonts w:ascii="Arial" w:hAnsi="Arial" w:cs="Arial"/>
                <w:b/>
                <w:color w:val="17365D"/>
                <w:sz w:val="20"/>
                <w:szCs w:val="20"/>
              </w:rPr>
              <w:t xml:space="preserve">) </w:t>
            </w:r>
            <w:r>
              <w:rPr>
                <w:rFonts w:ascii="Arial" w:hAnsi="Arial" w:cs="Arial"/>
                <w:b/>
                <w:color w:val="17365D"/>
                <w:sz w:val="20"/>
                <w:szCs w:val="20"/>
              </w:rPr>
              <w:t>B</w:t>
            </w:r>
            <w:r w:rsidRPr="00352E4E">
              <w:rPr>
                <w:rFonts w:ascii="Arial" w:hAnsi="Arial" w:cs="Arial"/>
                <w:b/>
                <w:color w:val="17365D"/>
                <w:sz w:val="20"/>
                <w:szCs w:val="20"/>
              </w:rPr>
              <w:t>reakdown of the meteorological costs between direct costs and the costs of supporting meteorological facilities and services that also serve meteorological requirements in general (‘MET core costs’). MET core costs include general analysis and forecasting, surface and upper-air observation networks, meteorological communication systems, data processing centres and supporting core research, training and administration;</w:t>
            </w:r>
          </w:p>
        </w:tc>
      </w:tr>
    </w:tbl>
    <w:p w14:paraId="07AF89C6" w14:textId="77777777" w:rsidR="00352E4E" w:rsidRDefault="00352E4E" w:rsidP="00352E4E">
      <w:pPr>
        <w:pStyle w:val="Default"/>
        <w:jc w:val="both"/>
        <w:rPr>
          <w:rFonts w:ascii="Arial" w:hAnsi="Arial" w:cs="Arial"/>
          <w:color w:val="17365D"/>
          <w:sz w:val="20"/>
          <w:szCs w:val="20"/>
        </w:rPr>
      </w:pPr>
    </w:p>
    <w:p w14:paraId="2FC38328" w14:textId="77777777" w:rsidR="00511BBD" w:rsidRPr="001B59A0" w:rsidRDefault="00511BBD" w:rsidP="00511BBD">
      <w:pPr>
        <w:pStyle w:val="Default"/>
        <w:rPr>
          <w:rFonts w:ascii="Arial" w:hAnsi="Arial" w:cs="Arial"/>
          <w:color w:val="17365D"/>
          <w:sz w:val="20"/>
          <w:szCs w:val="20"/>
        </w:rPr>
      </w:pPr>
      <w:r w:rsidRPr="001B59A0">
        <w:rPr>
          <w:rFonts w:ascii="Arial" w:hAnsi="Arial" w:cs="Arial"/>
          <w:color w:val="17365D"/>
          <w:sz w:val="20"/>
          <w:szCs w:val="20"/>
        </w:rPr>
        <w:t>The cost accounting system of the Finnish Meteorological Institute (FMI) follows the principles of ABC (Activity-Based Costing). Method was implemented in 1995 and thus is the same principle as in RP2.</w:t>
      </w:r>
    </w:p>
    <w:p w14:paraId="7A8B55BE" w14:textId="77777777" w:rsidR="00511BBD" w:rsidRPr="001B59A0" w:rsidRDefault="00511BBD" w:rsidP="00511BBD">
      <w:pPr>
        <w:pStyle w:val="Default"/>
        <w:rPr>
          <w:rFonts w:ascii="Arial" w:hAnsi="Arial" w:cs="Arial"/>
          <w:color w:val="17365D"/>
          <w:sz w:val="20"/>
          <w:szCs w:val="20"/>
        </w:rPr>
      </w:pPr>
      <w:r w:rsidRPr="001B59A0">
        <w:rPr>
          <w:rFonts w:ascii="Arial" w:hAnsi="Arial" w:cs="Arial"/>
          <w:color w:val="17365D"/>
          <w:sz w:val="20"/>
          <w:szCs w:val="20"/>
        </w:rPr>
        <w:t xml:space="preserve">The costs of FMI are divided into two categories, direct costs and costs supporting meteorological facilities (indirect costs or MET core costs). Direct costs are assigned directly to the project in question. This assignment happens already in the book-keeping system of FMI. Direct costs can be </w:t>
      </w:r>
      <w:proofErr w:type="spellStart"/>
      <w:r w:rsidRPr="001B59A0">
        <w:rPr>
          <w:rFonts w:ascii="Arial" w:hAnsi="Arial" w:cs="Arial"/>
          <w:color w:val="17365D"/>
          <w:sz w:val="20"/>
          <w:szCs w:val="20"/>
        </w:rPr>
        <w:t>labor</w:t>
      </w:r>
      <w:proofErr w:type="spellEnd"/>
      <w:r w:rsidRPr="001B59A0">
        <w:rPr>
          <w:rFonts w:ascii="Arial" w:hAnsi="Arial" w:cs="Arial"/>
          <w:color w:val="17365D"/>
          <w:sz w:val="20"/>
          <w:szCs w:val="20"/>
        </w:rPr>
        <w:t xml:space="preserve"> costs and/or operational costs. The amount of </w:t>
      </w:r>
      <w:proofErr w:type="spellStart"/>
      <w:r w:rsidRPr="001B59A0">
        <w:rPr>
          <w:rFonts w:ascii="Arial" w:hAnsi="Arial" w:cs="Arial"/>
          <w:color w:val="17365D"/>
          <w:sz w:val="20"/>
          <w:szCs w:val="20"/>
        </w:rPr>
        <w:t>labor</w:t>
      </w:r>
      <w:proofErr w:type="spellEnd"/>
      <w:r w:rsidRPr="001B59A0">
        <w:rPr>
          <w:rFonts w:ascii="Arial" w:hAnsi="Arial" w:cs="Arial"/>
          <w:color w:val="17365D"/>
          <w:sz w:val="20"/>
          <w:szCs w:val="20"/>
        </w:rPr>
        <w:t xml:space="preserve"> costs consist of actual civil aviation </w:t>
      </w:r>
      <w:proofErr w:type="spellStart"/>
      <w:r w:rsidRPr="001B59A0">
        <w:rPr>
          <w:rFonts w:ascii="Arial" w:hAnsi="Arial" w:cs="Arial"/>
          <w:color w:val="17365D"/>
          <w:sz w:val="20"/>
          <w:szCs w:val="20"/>
        </w:rPr>
        <w:t>labor</w:t>
      </w:r>
      <w:proofErr w:type="spellEnd"/>
      <w:r w:rsidRPr="001B59A0">
        <w:rPr>
          <w:rFonts w:ascii="Arial" w:hAnsi="Arial" w:cs="Arial"/>
          <w:color w:val="17365D"/>
          <w:sz w:val="20"/>
          <w:szCs w:val="20"/>
        </w:rPr>
        <w:t xml:space="preserve"> input, working hours, which are recorded monthly to the working hour registry KIEKU.</w:t>
      </w:r>
    </w:p>
    <w:p w14:paraId="1F57AADC" w14:textId="77777777" w:rsidR="00511BBD" w:rsidRPr="001B59A0" w:rsidRDefault="00511BBD" w:rsidP="00511BBD">
      <w:pPr>
        <w:pStyle w:val="Default"/>
        <w:rPr>
          <w:rFonts w:ascii="Arial" w:hAnsi="Arial" w:cs="Arial"/>
          <w:color w:val="17365D"/>
          <w:sz w:val="20"/>
          <w:szCs w:val="20"/>
        </w:rPr>
      </w:pPr>
      <w:r w:rsidRPr="001B59A0">
        <w:rPr>
          <w:rFonts w:ascii="Arial" w:hAnsi="Arial" w:cs="Arial"/>
          <w:color w:val="17365D"/>
          <w:sz w:val="20"/>
          <w:szCs w:val="20"/>
        </w:rPr>
        <w:lastRenderedPageBreak/>
        <w:t>There are two types of core cost items at FMI:</w:t>
      </w:r>
    </w:p>
    <w:p w14:paraId="01427B1D" w14:textId="77777777" w:rsidR="00511BBD" w:rsidRPr="001B59A0" w:rsidRDefault="00511BBD" w:rsidP="00511BBD">
      <w:pPr>
        <w:pStyle w:val="Default"/>
        <w:rPr>
          <w:rFonts w:ascii="Arial" w:hAnsi="Arial" w:cs="Arial"/>
          <w:color w:val="17365D"/>
          <w:sz w:val="20"/>
          <w:szCs w:val="20"/>
        </w:rPr>
      </w:pPr>
    </w:p>
    <w:p w14:paraId="6E79BC0F" w14:textId="77777777" w:rsidR="00511BBD" w:rsidRPr="001B59A0" w:rsidRDefault="00511BBD" w:rsidP="00511BBD">
      <w:pPr>
        <w:pStyle w:val="Default"/>
        <w:numPr>
          <w:ilvl w:val="0"/>
          <w:numId w:val="11"/>
        </w:numPr>
        <w:rPr>
          <w:rFonts w:ascii="Arial" w:hAnsi="Arial" w:cs="Arial"/>
          <w:i/>
          <w:color w:val="17365D"/>
          <w:sz w:val="20"/>
          <w:szCs w:val="20"/>
        </w:rPr>
      </w:pPr>
      <w:r w:rsidRPr="001B59A0">
        <w:rPr>
          <w:rFonts w:ascii="Arial" w:hAnsi="Arial" w:cs="Arial"/>
          <w:b/>
          <w:color w:val="17365D"/>
          <w:sz w:val="20"/>
          <w:szCs w:val="20"/>
        </w:rPr>
        <w:t>Costs of support services</w:t>
      </w:r>
      <w:r w:rsidRPr="001B59A0">
        <w:rPr>
          <w:rFonts w:ascii="Arial" w:hAnsi="Arial" w:cs="Arial"/>
          <w:color w:val="17365D"/>
          <w:sz w:val="20"/>
          <w:szCs w:val="20"/>
        </w:rPr>
        <w:t xml:space="preserve"> </w:t>
      </w:r>
      <w:r w:rsidRPr="001B59A0">
        <w:rPr>
          <w:rFonts w:ascii="Arial" w:hAnsi="Arial" w:cs="Arial"/>
          <w:i/>
          <w:color w:val="17365D"/>
          <w:sz w:val="20"/>
          <w:szCs w:val="20"/>
        </w:rPr>
        <w:t>(general IT-infrastructure services, general training, financial and personnel administration etc.)</w:t>
      </w:r>
    </w:p>
    <w:p w14:paraId="4F3071F4" w14:textId="77777777" w:rsidR="00511BBD" w:rsidRPr="001B59A0" w:rsidRDefault="00511BBD" w:rsidP="00511BBD">
      <w:pPr>
        <w:pStyle w:val="Default"/>
        <w:numPr>
          <w:ilvl w:val="0"/>
          <w:numId w:val="11"/>
        </w:numPr>
        <w:rPr>
          <w:rFonts w:ascii="Arial" w:hAnsi="Arial" w:cs="Arial"/>
          <w:i/>
          <w:color w:val="17365D"/>
          <w:sz w:val="20"/>
          <w:szCs w:val="20"/>
        </w:rPr>
      </w:pPr>
      <w:r w:rsidRPr="001B59A0">
        <w:rPr>
          <w:rFonts w:ascii="Arial" w:hAnsi="Arial" w:cs="Arial"/>
          <w:b/>
          <w:color w:val="17365D"/>
          <w:sz w:val="20"/>
          <w:szCs w:val="20"/>
        </w:rPr>
        <w:t>Unit-level costs</w:t>
      </w:r>
      <w:r w:rsidRPr="001B59A0">
        <w:rPr>
          <w:rFonts w:ascii="Arial" w:hAnsi="Arial" w:cs="Arial"/>
          <w:color w:val="17365D"/>
          <w:sz w:val="20"/>
          <w:szCs w:val="20"/>
        </w:rPr>
        <w:t xml:space="preserve"> </w:t>
      </w:r>
      <w:r w:rsidRPr="001B59A0">
        <w:rPr>
          <w:rFonts w:ascii="Arial" w:hAnsi="Arial" w:cs="Arial"/>
          <w:i/>
          <w:color w:val="17365D"/>
          <w:sz w:val="20"/>
          <w:szCs w:val="20"/>
        </w:rPr>
        <w:t>(general management, public relations and internal communications, premises, electricity &amp; water, office supplies and other unit-level costs)</w:t>
      </w:r>
    </w:p>
    <w:p w14:paraId="10906F3E" w14:textId="77777777" w:rsidR="00511BBD" w:rsidRPr="001B59A0" w:rsidRDefault="00511BBD" w:rsidP="00511BBD">
      <w:pPr>
        <w:pStyle w:val="Default"/>
        <w:ind w:left="720"/>
        <w:rPr>
          <w:rFonts w:ascii="Arial" w:hAnsi="Arial" w:cs="Arial"/>
          <w:color w:val="17365D"/>
          <w:sz w:val="20"/>
          <w:szCs w:val="20"/>
        </w:rPr>
      </w:pPr>
    </w:p>
    <w:p w14:paraId="10084996" w14:textId="77777777" w:rsidR="00511BBD" w:rsidRPr="00E57288" w:rsidRDefault="00511BBD" w:rsidP="00511BBD">
      <w:pPr>
        <w:pStyle w:val="Default"/>
        <w:jc w:val="both"/>
        <w:rPr>
          <w:rFonts w:ascii="Arial" w:hAnsi="Arial" w:cs="Arial"/>
          <w:color w:val="17365D"/>
          <w:sz w:val="20"/>
          <w:szCs w:val="20"/>
        </w:rPr>
      </w:pPr>
      <w:r w:rsidRPr="001B59A0">
        <w:rPr>
          <w:rFonts w:ascii="Arial" w:hAnsi="Arial" w:cs="Arial"/>
          <w:color w:val="17365D"/>
          <w:sz w:val="20"/>
          <w:szCs w:val="20"/>
        </w:rPr>
        <w:t xml:space="preserve">The allocation of indirect costs/core costs to aviation has been made by using percentages. The more the unit is producing aviation services the higher the percentage is. The percentage is related to direct working hours. MET core costs are costs of infrastructure and supporting services, also met-institutes head office costs like </w:t>
      </w:r>
      <w:proofErr w:type="gramStart"/>
      <w:r w:rsidRPr="001B59A0">
        <w:rPr>
          <w:rFonts w:ascii="Arial" w:hAnsi="Arial" w:cs="Arial"/>
          <w:color w:val="17365D"/>
          <w:sz w:val="20"/>
          <w:szCs w:val="20"/>
        </w:rPr>
        <w:t>International</w:t>
      </w:r>
      <w:proofErr w:type="gramEnd"/>
      <w:r w:rsidRPr="001B59A0">
        <w:rPr>
          <w:rFonts w:ascii="Arial" w:hAnsi="Arial" w:cs="Arial"/>
          <w:color w:val="17365D"/>
          <w:sz w:val="20"/>
          <w:szCs w:val="20"/>
        </w:rPr>
        <w:t xml:space="preserve"> organizations member fees (EUMETSAT and WMO) are included in core costs. Core costs include both fixed and variable costs. Core costs can be labour and/or operational costs. Furthermore, the costs related to weather observations (including radar observations) are not included in these costs. The costs of observations are covered by the Finnish government budget funds.</w:t>
      </w:r>
    </w:p>
    <w:p w14:paraId="192E3701" w14:textId="77777777"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43345650" w14:textId="77777777" w:rsidTr="002D6CCF">
        <w:tc>
          <w:tcPr>
            <w:tcW w:w="9242" w:type="dxa"/>
            <w:shd w:val="clear" w:color="auto" w:fill="C6D9F1"/>
          </w:tcPr>
          <w:p w14:paraId="1D00CFE5"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e</w:t>
            </w:r>
            <w:r w:rsidRPr="00CA5B88">
              <w:rPr>
                <w:rFonts w:ascii="Arial" w:hAnsi="Arial" w:cs="Arial"/>
                <w:b/>
                <w:color w:val="17365D"/>
                <w:sz w:val="20"/>
                <w:szCs w:val="20"/>
              </w:rPr>
              <w:t xml:space="preserve">) </w:t>
            </w:r>
            <w:r>
              <w:rPr>
                <w:rFonts w:ascii="Arial" w:hAnsi="Arial" w:cs="Arial"/>
                <w:b/>
                <w:color w:val="17365D"/>
                <w:sz w:val="20"/>
                <w:szCs w:val="20"/>
              </w:rPr>
              <w:t>D</w:t>
            </w:r>
            <w:r w:rsidRPr="00352E4E">
              <w:rPr>
                <w:rFonts w:ascii="Arial" w:hAnsi="Arial" w:cs="Arial"/>
                <w:b/>
                <w:color w:val="17365D"/>
                <w:sz w:val="20"/>
                <w:szCs w:val="20"/>
              </w:rPr>
              <w:t>escription of the methodology used for allocating total meteorological costs and MET core costs referred to in point (d) to civil aviation and between charging zones;</w:t>
            </w:r>
          </w:p>
        </w:tc>
      </w:tr>
    </w:tbl>
    <w:p w14:paraId="49E017E6" w14:textId="77777777" w:rsidR="00AA08CC" w:rsidRDefault="00AA08CC" w:rsidP="00AA08CC">
      <w:pPr>
        <w:pStyle w:val="Default"/>
        <w:jc w:val="both"/>
        <w:rPr>
          <w:rFonts w:ascii="Arial" w:hAnsi="Arial" w:cs="Arial"/>
          <w:color w:val="17365D"/>
          <w:sz w:val="20"/>
          <w:szCs w:val="20"/>
        </w:rPr>
      </w:pPr>
    </w:p>
    <w:p w14:paraId="7F5F185B" w14:textId="77777777" w:rsidR="00511BBD" w:rsidRPr="00E57288" w:rsidRDefault="00511BBD" w:rsidP="00511BBD">
      <w:pPr>
        <w:pStyle w:val="Default"/>
        <w:jc w:val="both"/>
        <w:rPr>
          <w:rFonts w:ascii="Arial" w:hAnsi="Arial" w:cs="Arial"/>
          <w:color w:val="17365D"/>
          <w:sz w:val="20"/>
          <w:szCs w:val="20"/>
        </w:rPr>
      </w:pPr>
      <w:r w:rsidRPr="001B59A0">
        <w:rPr>
          <w:rFonts w:ascii="Arial" w:hAnsi="Arial" w:cs="Arial"/>
          <w:color w:val="17365D"/>
          <w:sz w:val="20"/>
          <w:szCs w:val="20"/>
        </w:rPr>
        <w:t>The allocation of costs is based on the method described in the part d.</w:t>
      </w:r>
    </w:p>
    <w:p w14:paraId="6A33A438" w14:textId="77777777"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7D25671D" w14:textId="77777777" w:rsidTr="002D6CCF">
        <w:tc>
          <w:tcPr>
            <w:tcW w:w="9242" w:type="dxa"/>
            <w:shd w:val="clear" w:color="auto" w:fill="C6D9F1"/>
          </w:tcPr>
          <w:p w14:paraId="5A2FF70C"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f</w:t>
            </w:r>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description of the composition of each item of the determined costs by nature and by service (points 1 and 2 of Table 1), including a description of the main factors explaining the planned variations over the reference period;</w:t>
            </w:r>
          </w:p>
        </w:tc>
      </w:tr>
    </w:tbl>
    <w:p w14:paraId="1EF1C8FC" w14:textId="77777777" w:rsidR="00AA08CC" w:rsidRDefault="00AA08CC" w:rsidP="00AA08CC">
      <w:pPr>
        <w:pStyle w:val="Default"/>
        <w:jc w:val="both"/>
        <w:rPr>
          <w:rFonts w:ascii="Arial" w:hAnsi="Arial" w:cs="Arial"/>
          <w:color w:val="17365D"/>
          <w:sz w:val="20"/>
          <w:szCs w:val="20"/>
        </w:rPr>
      </w:pPr>
    </w:p>
    <w:p w14:paraId="3CB8325B" w14:textId="77777777" w:rsidR="00AA08CC" w:rsidRPr="002778DF" w:rsidRDefault="002778DF" w:rsidP="00352E4E">
      <w:pPr>
        <w:jc w:val="center"/>
        <w:rPr>
          <w:b/>
          <w:i/>
          <w:lang w:eastAsia="de-DE"/>
        </w:rPr>
      </w:pPr>
      <w:r w:rsidRPr="002778DF">
        <w:rPr>
          <w:b/>
          <w:i/>
          <w:lang w:eastAsia="de-DE"/>
        </w:rPr>
        <w:t>Determined costs by nature and by service</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053"/>
      </w:tblGrid>
      <w:tr w:rsidR="002773A2" w:rsidRPr="006C2F02" w14:paraId="57BD0E60" w14:textId="77777777" w:rsidTr="002D6CCF">
        <w:trPr>
          <w:trHeight w:val="230"/>
        </w:trPr>
        <w:tc>
          <w:tcPr>
            <w:tcW w:w="9322" w:type="dxa"/>
            <w:gridSpan w:val="2"/>
            <w:shd w:val="clear" w:color="auto" w:fill="auto"/>
          </w:tcPr>
          <w:p w14:paraId="0170997D" w14:textId="3B5588CA" w:rsidR="002773A2" w:rsidRPr="006C2F02" w:rsidRDefault="0080157D" w:rsidP="008D240C">
            <w:pPr>
              <w:pStyle w:val="Default"/>
              <w:jc w:val="center"/>
              <w:rPr>
                <w:b/>
                <w:color w:val="auto"/>
                <w:sz w:val="18"/>
                <w:szCs w:val="18"/>
              </w:rPr>
            </w:pPr>
            <w:r>
              <w:rPr>
                <w:b/>
                <w:color w:val="auto"/>
                <w:sz w:val="18"/>
                <w:szCs w:val="18"/>
              </w:rPr>
              <w:t>Entity</w:t>
            </w:r>
            <w:r w:rsidR="002773A2">
              <w:rPr>
                <w:b/>
                <w:color w:val="auto"/>
                <w:sz w:val="18"/>
                <w:szCs w:val="18"/>
              </w:rPr>
              <w:t xml:space="preserve">: </w:t>
            </w:r>
            <w:proofErr w:type="spellStart"/>
            <w:r w:rsidR="008D240C">
              <w:rPr>
                <w:b/>
                <w:color w:val="0070C0"/>
                <w:sz w:val="18"/>
                <w:szCs w:val="18"/>
              </w:rPr>
              <w:t>Fintraffic</w:t>
            </w:r>
            <w:proofErr w:type="spellEnd"/>
            <w:r w:rsidR="008D240C">
              <w:rPr>
                <w:b/>
                <w:color w:val="0070C0"/>
                <w:sz w:val="18"/>
                <w:szCs w:val="18"/>
              </w:rPr>
              <w:t xml:space="preserve"> ANS</w:t>
            </w:r>
          </w:p>
        </w:tc>
      </w:tr>
      <w:tr w:rsidR="006C459D" w:rsidRPr="006C2F02" w14:paraId="68FA2542" w14:textId="77777777" w:rsidTr="002D6CCF">
        <w:trPr>
          <w:trHeight w:val="210"/>
        </w:trPr>
        <w:tc>
          <w:tcPr>
            <w:tcW w:w="9322" w:type="dxa"/>
            <w:gridSpan w:val="2"/>
            <w:shd w:val="clear" w:color="auto" w:fill="auto"/>
          </w:tcPr>
          <w:p w14:paraId="0ADD5B09" w14:textId="77777777" w:rsidR="006C459D" w:rsidRPr="006C459D" w:rsidRDefault="006C459D" w:rsidP="006C459D">
            <w:pPr>
              <w:spacing w:before="0" w:after="0"/>
              <w:jc w:val="left"/>
              <w:rPr>
                <w:rFonts w:ascii="Calibri" w:hAnsi="Calibri" w:cs="Calibri"/>
                <w:b/>
                <w:bCs/>
                <w:sz w:val="18"/>
                <w:szCs w:val="18"/>
              </w:rPr>
            </w:pPr>
            <w:r>
              <w:rPr>
                <w:rFonts w:ascii="Calibri" w:hAnsi="Calibri" w:cs="Calibri"/>
                <w:b/>
                <w:bCs/>
                <w:sz w:val="18"/>
                <w:szCs w:val="18"/>
              </w:rPr>
              <w:t>1.     Detail by nature (in nominal terms)</w:t>
            </w:r>
          </w:p>
        </w:tc>
      </w:tr>
      <w:tr w:rsidR="002773A2" w:rsidRPr="00B4297C" w14:paraId="3E05C815" w14:textId="77777777" w:rsidTr="00C93E84">
        <w:tc>
          <w:tcPr>
            <w:tcW w:w="2269" w:type="dxa"/>
            <w:shd w:val="clear" w:color="auto" w:fill="auto"/>
          </w:tcPr>
          <w:p w14:paraId="5F744FA2" w14:textId="77777777" w:rsidR="002773A2" w:rsidRPr="009A19BC" w:rsidRDefault="002773A2" w:rsidP="002D6CCF">
            <w:pPr>
              <w:pStyle w:val="Default"/>
              <w:jc w:val="both"/>
              <w:rPr>
                <w:bCs/>
                <w:color w:val="auto"/>
                <w:sz w:val="18"/>
                <w:szCs w:val="18"/>
              </w:rPr>
            </w:pPr>
            <w:r w:rsidRPr="00D81203">
              <w:rPr>
                <w:bCs/>
                <w:color w:val="auto"/>
                <w:sz w:val="18"/>
                <w:szCs w:val="18"/>
              </w:rPr>
              <w:t>1.1 Staff costs</w:t>
            </w:r>
          </w:p>
        </w:tc>
        <w:tc>
          <w:tcPr>
            <w:tcW w:w="7053" w:type="dxa"/>
            <w:shd w:val="clear" w:color="auto" w:fill="auto"/>
          </w:tcPr>
          <w:p w14:paraId="04E459D1" w14:textId="77777777" w:rsidR="008D240C" w:rsidRPr="008D240C" w:rsidRDefault="008D240C" w:rsidP="008D240C">
            <w:pPr>
              <w:pStyle w:val="Default"/>
              <w:rPr>
                <w:bCs/>
                <w:iCs/>
                <w:color w:val="auto"/>
                <w:sz w:val="18"/>
                <w:szCs w:val="18"/>
                <w:lang w:val="en-US"/>
              </w:rPr>
            </w:pPr>
            <w:r w:rsidRPr="008D240C">
              <w:rPr>
                <w:bCs/>
                <w:iCs/>
                <w:color w:val="auto"/>
                <w:sz w:val="18"/>
                <w:szCs w:val="18"/>
                <w:lang w:val="en-US"/>
              </w:rPr>
              <w:t xml:space="preserve">Staff costs of certain cost centers according to allocation principles accepted by NSA. Staff costs include salaries, social security charges and pension costs. </w:t>
            </w:r>
          </w:p>
          <w:p w14:paraId="47566AE3" w14:textId="77777777" w:rsidR="008D240C" w:rsidRPr="008D240C" w:rsidRDefault="008D240C" w:rsidP="008D240C">
            <w:pPr>
              <w:pStyle w:val="Default"/>
              <w:rPr>
                <w:bCs/>
                <w:iCs/>
                <w:color w:val="auto"/>
                <w:sz w:val="18"/>
                <w:szCs w:val="18"/>
                <w:lang w:val="en-US"/>
              </w:rPr>
            </w:pPr>
          </w:p>
          <w:p w14:paraId="58159888" w14:textId="77777777" w:rsidR="00A32498" w:rsidRPr="00307E99" w:rsidRDefault="008D240C" w:rsidP="008D240C">
            <w:pPr>
              <w:pStyle w:val="Default"/>
              <w:jc w:val="both"/>
              <w:rPr>
                <w:bCs/>
                <w:iCs/>
                <w:color w:val="auto"/>
                <w:sz w:val="18"/>
                <w:szCs w:val="18"/>
                <w:lang w:val="en-US"/>
              </w:rPr>
            </w:pPr>
            <w:r>
              <w:rPr>
                <w:bCs/>
                <w:iCs/>
                <w:color w:val="auto"/>
                <w:sz w:val="18"/>
                <w:szCs w:val="18"/>
                <w:lang w:val="en-US"/>
              </w:rPr>
              <w:t xml:space="preserve">In 2020 </w:t>
            </w:r>
            <w:r w:rsidRPr="008D240C">
              <w:rPr>
                <w:bCs/>
                <w:iCs/>
                <w:color w:val="auto"/>
                <w:sz w:val="18"/>
                <w:szCs w:val="18"/>
                <w:lang w:val="en-US"/>
              </w:rPr>
              <w:t>staff costs were 16,6% (3,4M€) lower than in 2019. This saving was achieved mainly by temporary lay-offs and abandoning bonuses. In 2021 staff costs are expected to decrease by 1%. In 2022 staff costs are expected to return to normal level (level before Covid-1</w:t>
            </w:r>
            <w:r w:rsidRPr="00307E99">
              <w:rPr>
                <w:bCs/>
                <w:iCs/>
                <w:color w:val="auto"/>
                <w:sz w:val="18"/>
                <w:szCs w:val="18"/>
                <w:lang w:val="en-US"/>
              </w:rPr>
              <w:t>9). In 2023 and 2024 staff costs are expected to grow about 7,4% due to traffic and FTE-increase.</w:t>
            </w:r>
          </w:p>
          <w:p w14:paraId="7604A916" w14:textId="77777777" w:rsidR="001A1137" w:rsidRPr="00307E99" w:rsidRDefault="001A1137" w:rsidP="008D240C">
            <w:pPr>
              <w:pStyle w:val="Default"/>
              <w:jc w:val="both"/>
              <w:rPr>
                <w:bCs/>
                <w:iCs/>
                <w:color w:val="auto"/>
                <w:sz w:val="18"/>
                <w:szCs w:val="18"/>
                <w:lang w:val="en-US"/>
              </w:rPr>
            </w:pPr>
          </w:p>
          <w:p w14:paraId="444E5F1B" w14:textId="67362582" w:rsidR="001A1137" w:rsidRPr="00A63435" w:rsidRDefault="00034A29" w:rsidP="001A1137">
            <w:pPr>
              <w:pStyle w:val="Default"/>
              <w:rPr>
                <w:bCs/>
                <w:iCs/>
                <w:color w:val="auto"/>
                <w:sz w:val="18"/>
                <w:szCs w:val="18"/>
                <w:lang w:val="en-US"/>
              </w:rPr>
            </w:pPr>
            <w:proofErr w:type="spellStart"/>
            <w:r w:rsidRPr="00307E99">
              <w:rPr>
                <w:bCs/>
                <w:iCs/>
                <w:color w:val="auto"/>
                <w:sz w:val="18"/>
                <w:szCs w:val="18"/>
                <w:lang w:val="en-US"/>
              </w:rPr>
              <w:t>Fintraffic</w:t>
            </w:r>
            <w:proofErr w:type="spellEnd"/>
            <w:r w:rsidRPr="00307E99">
              <w:rPr>
                <w:bCs/>
                <w:iCs/>
                <w:color w:val="auto"/>
                <w:sz w:val="18"/>
                <w:szCs w:val="18"/>
                <w:lang w:val="en-US"/>
              </w:rPr>
              <w:t xml:space="preserve"> ANS age bonus scheme increases total salaries. This scheme applies to ATCOs and the average employee age is over 46 at the moment. The age bonus rises salaries every 4, 8, 11, 15 and 20 year one being employed.</w:t>
            </w:r>
          </w:p>
          <w:p w14:paraId="0DA36C66" w14:textId="77777777" w:rsidR="001A1137" w:rsidRPr="00A63435" w:rsidRDefault="001A1137" w:rsidP="001A1137">
            <w:pPr>
              <w:pStyle w:val="Default"/>
              <w:rPr>
                <w:bCs/>
                <w:iCs/>
                <w:color w:val="auto"/>
                <w:sz w:val="18"/>
                <w:szCs w:val="18"/>
                <w:lang w:val="en-US"/>
              </w:rPr>
            </w:pPr>
          </w:p>
          <w:p w14:paraId="51823382" w14:textId="77777777" w:rsidR="001A1137" w:rsidRPr="00A63435" w:rsidRDefault="001A1137" w:rsidP="001A1137">
            <w:pPr>
              <w:pStyle w:val="Default"/>
              <w:rPr>
                <w:bCs/>
                <w:iCs/>
                <w:color w:val="auto"/>
                <w:sz w:val="18"/>
                <w:szCs w:val="18"/>
                <w:lang w:val="en-US"/>
              </w:rPr>
            </w:pPr>
            <w:r w:rsidRPr="00A63435">
              <w:rPr>
                <w:bCs/>
                <w:iCs/>
                <w:color w:val="auto"/>
                <w:sz w:val="18"/>
                <w:szCs w:val="18"/>
                <w:lang w:val="en-US"/>
              </w:rPr>
              <w:t>Collective bargaining for years 2023-2024 is still ongoing and there isn't exact information for the general salary increases available yet.</w:t>
            </w:r>
          </w:p>
          <w:p w14:paraId="0AFEF3BF" w14:textId="77777777" w:rsidR="001A1137" w:rsidRPr="00A63435" w:rsidRDefault="001A1137" w:rsidP="001A1137">
            <w:pPr>
              <w:pStyle w:val="Default"/>
              <w:rPr>
                <w:bCs/>
                <w:iCs/>
                <w:color w:val="auto"/>
                <w:sz w:val="18"/>
                <w:szCs w:val="18"/>
                <w:lang w:val="en-US"/>
              </w:rPr>
            </w:pPr>
          </w:p>
          <w:p w14:paraId="71D9A0FA" w14:textId="04F98E8F" w:rsidR="001A1137" w:rsidRPr="00A63435" w:rsidRDefault="001A1137" w:rsidP="001A1137">
            <w:pPr>
              <w:pStyle w:val="Default"/>
              <w:rPr>
                <w:bCs/>
                <w:iCs/>
                <w:color w:val="auto"/>
                <w:sz w:val="18"/>
                <w:szCs w:val="18"/>
                <w:lang w:val="en-US"/>
              </w:rPr>
            </w:pPr>
            <w:r w:rsidRPr="00A63435">
              <w:rPr>
                <w:bCs/>
                <w:iCs/>
                <w:color w:val="auto"/>
                <w:sz w:val="18"/>
                <w:szCs w:val="18"/>
                <w:lang w:val="en-US"/>
              </w:rPr>
              <w:t xml:space="preserve">It's also </w:t>
            </w:r>
            <w:r w:rsidR="00B33D71" w:rsidRPr="00A63435">
              <w:rPr>
                <w:bCs/>
                <w:iCs/>
                <w:color w:val="auto"/>
                <w:sz w:val="18"/>
                <w:szCs w:val="18"/>
                <w:lang w:val="en-US"/>
              </w:rPr>
              <w:t>challenging</w:t>
            </w:r>
            <w:r w:rsidRPr="00A63435">
              <w:rPr>
                <w:bCs/>
                <w:iCs/>
                <w:color w:val="auto"/>
                <w:sz w:val="18"/>
                <w:szCs w:val="18"/>
                <w:lang w:val="en-US"/>
              </w:rPr>
              <w:t xml:space="preserve"> to prepare for retirement in a timely manner. To avoid lack of personnel the recruitment and training of substitutes must begin in good time. This causes </w:t>
            </w:r>
            <w:r w:rsidR="00B33D71" w:rsidRPr="00A63435">
              <w:rPr>
                <w:bCs/>
                <w:iCs/>
                <w:color w:val="auto"/>
                <w:sz w:val="18"/>
                <w:szCs w:val="18"/>
                <w:lang w:val="en-US"/>
              </w:rPr>
              <w:t>occasionally</w:t>
            </w:r>
            <w:r w:rsidRPr="00A63435">
              <w:rPr>
                <w:bCs/>
                <w:iCs/>
                <w:color w:val="auto"/>
                <w:sz w:val="18"/>
                <w:szCs w:val="18"/>
                <w:lang w:val="en-US"/>
              </w:rPr>
              <w:t xml:space="preserve"> overlapping resources.</w:t>
            </w:r>
          </w:p>
          <w:p w14:paraId="450198AC" w14:textId="77777777" w:rsidR="001A1137" w:rsidRPr="00A63435" w:rsidRDefault="001A1137" w:rsidP="001A1137">
            <w:pPr>
              <w:pStyle w:val="Default"/>
              <w:rPr>
                <w:bCs/>
                <w:iCs/>
                <w:color w:val="auto"/>
                <w:sz w:val="18"/>
                <w:szCs w:val="18"/>
                <w:lang w:val="en-US"/>
              </w:rPr>
            </w:pPr>
          </w:p>
          <w:p w14:paraId="0C1FE0F5" w14:textId="04A2CD39" w:rsidR="001A1137" w:rsidRPr="0080157D" w:rsidRDefault="001A1137" w:rsidP="001A1137">
            <w:pPr>
              <w:pStyle w:val="Default"/>
              <w:jc w:val="both"/>
              <w:rPr>
                <w:bCs/>
                <w:iCs/>
                <w:color w:val="auto"/>
                <w:sz w:val="18"/>
                <w:szCs w:val="18"/>
                <w:lang w:val="en-US"/>
              </w:rPr>
            </w:pPr>
            <w:r w:rsidRPr="00A63435">
              <w:rPr>
                <w:bCs/>
                <w:iCs/>
                <w:color w:val="auto"/>
                <w:sz w:val="18"/>
                <w:szCs w:val="18"/>
                <w:lang w:val="en-US"/>
              </w:rPr>
              <w:t xml:space="preserve">For EFHK it was already noticed in the 2019 traffic situation that the service level should be raised to avoid delays and could keep providing </w:t>
            </w:r>
            <w:r w:rsidR="00B33D71" w:rsidRPr="00A63435">
              <w:rPr>
                <w:bCs/>
                <w:iCs/>
                <w:color w:val="auto"/>
                <w:sz w:val="18"/>
                <w:szCs w:val="18"/>
                <w:lang w:val="en-US"/>
              </w:rPr>
              <w:t>environmentally</w:t>
            </w:r>
            <w:r w:rsidRPr="00A63435">
              <w:rPr>
                <w:bCs/>
                <w:iCs/>
                <w:color w:val="auto"/>
                <w:sz w:val="18"/>
                <w:szCs w:val="18"/>
                <w:lang w:val="en-US"/>
              </w:rPr>
              <w:t xml:space="preserve"> efficient service.</w:t>
            </w:r>
          </w:p>
        </w:tc>
      </w:tr>
      <w:tr w:rsidR="002773A2" w:rsidRPr="00CA2B9B" w14:paraId="50514197" w14:textId="77777777" w:rsidTr="00C93E84">
        <w:tc>
          <w:tcPr>
            <w:tcW w:w="2269" w:type="dxa"/>
            <w:shd w:val="clear" w:color="auto" w:fill="auto"/>
          </w:tcPr>
          <w:p w14:paraId="7ED9A67E" w14:textId="77777777" w:rsidR="002773A2" w:rsidRPr="009A19BC" w:rsidRDefault="00C93E84" w:rsidP="0080157D">
            <w:pPr>
              <w:pStyle w:val="Default"/>
              <w:jc w:val="both"/>
              <w:rPr>
                <w:bCs/>
                <w:color w:val="auto"/>
                <w:sz w:val="18"/>
                <w:szCs w:val="18"/>
              </w:rPr>
            </w:pPr>
            <w:r>
              <w:rPr>
                <w:bCs/>
                <w:color w:val="auto"/>
                <w:sz w:val="18"/>
                <w:szCs w:val="18"/>
              </w:rPr>
              <w:t xml:space="preserve">    </w:t>
            </w:r>
            <w:r w:rsidRPr="00C93E84">
              <w:rPr>
                <w:bCs/>
                <w:color w:val="auto"/>
                <w:sz w:val="18"/>
                <w:szCs w:val="18"/>
              </w:rPr>
              <w:t>of which, pension costs</w:t>
            </w:r>
          </w:p>
        </w:tc>
        <w:tc>
          <w:tcPr>
            <w:tcW w:w="7053" w:type="dxa"/>
            <w:shd w:val="clear" w:color="auto" w:fill="auto"/>
          </w:tcPr>
          <w:p w14:paraId="7ED519F1" w14:textId="1451001A" w:rsidR="002773A2" w:rsidRDefault="008D240C" w:rsidP="002D6CCF">
            <w:pPr>
              <w:pStyle w:val="Default"/>
              <w:rPr>
                <w:bCs/>
                <w:iCs/>
                <w:color w:val="auto"/>
                <w:sz w:val="18"/>
                <w:szCs w:val="18"/>
                <w:lang w:val="en-US"/>
              </w:rPr>
            </w:pPr>
            <w:r w:rsidRPr="008D240C">
              <w:rPr>
                <w:bCs/>
                <w:iCs/>
                <w:color w:val="auto"/>
                <w:sz w:val="18"/>
                <w:szCs w:val="18"/>
                <w:lang w:val="en-US"/>
              </w:rPr>
              <w:t xml:space="preserve">Pension cost are expected to increase during RP3, because of increase in wages. Pension contributions are based on the gross wages. Employer % contribution rate is expected to be </w:t>
            </w:r>
            <w:r w:rsidR="009149FC" w:rsidRPr="00B32997">
              <w:rPr>
                <w:bCs/>
                <w:iCs/>
                <w:color w:val="auto"/>
                <w:sz w:val="18"/>
                <w:szCs w:val="18"/>
                <w:lang w:val="en-US"/>
              </w:rPr>
              <w:t>16,95% i</w:t>
            </w:r>
            <w:r w:rsidR="009149FC" w:rsidRPr="00DC32F9">
              <w:rPr>
                <w:bCs/>
                <w:iCs/>
                <w:color w:val="auto"/>
                <w:sz w:val="18"/>
                <w:szCs w:val="18"/>
                <w:lang w:val="en-US"/>
              </w:rPr>
              <w:t>n 2021</w:t>
            </w:r>
            <w:r w:rsidR="009149FC">
              <w:rPr>
                <w:bCs/>
                <w:iCs/>
                <w:color w:val="auto"/>
                <w:sz w:val="18"/>
                <w:szCs w:val="18"/>
                <w:lang w:val="en-US"/>
              </w:rPr>
              <w:t xml:space="preserve"> and 17,35% in 2022</w:t>
            </w:r>
            <w:r w:rsidR="009149FC" w:rsidRPr="00DC32F9">
              <w:rPr>
                <w:bCs/>
                <w:iCs/>
                <w:color w:val="auto"/>
                <w:sz w:val="18"/>
                <w:szCs w:val="18"/>
                <w:lang w:val="en-US"/>
              </w:rPr>
              <w:t>-2024. This estimate</w:t>
            </w:r>
            <w:r w:rsidR="009149FC">
              <w:rPr>
                <w:bCs/>
                <w:iCs/>
                <w:color w:val="auto"/>
                <w:sz w:val="18"/>
                <w:szCs w:val="18"/>
                <w:lang w:val="en-US"/>
              </w:rPr>
              <w:t xml:space="preserve"> </w:t>
            </w:r>
            <w:r w:rsidR="009149FC" w:rsidRPr="00DC32F9">
              <w:rPr>
                <w:bCs/>
                <w:iCs/>
                <w:color w:val="auto"/>
                <w:sz w:val="18"/>
                <w:szCs w:val="18"/>
                <w:lang w:val="en-US"/>
              </w:rPr>
              <w:t xml:space="preserve">is made by </w:t>
            </w:r>
            <w:r w:rsidR="009149FC" w:rsidRPr="00B32997">
              <w:rPr>
                <w:bCs/>
                <w:iCs/>
                <w:color w:val="auto"/>
                <w:sz w:val="18"/>
                <w:szCs w:val="18"/>
                <w:lang w:val="en-US"/>
              </w:rPr>
              <w:t>the Finnish Centre for Pension</w:t>
            </w:r>
            <w:r w:rsidR="009149FC" w:rsidRPr="00DC32F9">
              <w:rPr>
                <w:bCs/>
                <w:iCs/>
                <w:color w:val="auto"/>
                <w:sz w:val="18"/>
                <w:szCs w:val="18"/>
                <w:lang w:val="en-US"/>
              </w:rPr>
              <w:t>.</w:t>
            </w:r>
          </w:p>
        </w:tc>
      </w:tr>
      <w:tr w:rsidR="002773A2" w:rsidRPr="00CA2B9B" w14:paraId="33C97369" w14:textId="77777777" w:rsidTr="00C93E84">
        <w:tc>
          <w:tcPr>
            <w:tcW w:w="2269" w:type="dxa"/>
            <w:shd w:val="clear" w:color="auto" w:fill="auto"/>
          </w:tcPr>
          <w:p w14:paraId="584E0E41" w14:textId="77777777" w:rsidR="002773A2" w:rsidRPr="009A19BC" w:rsidRDefault="002773A2" w:rsidP="002D6CCF">
            <w:pPr>
              <w:pStyle w:val="Default"/>
              <w:jc w:val="both"/>
              <w:rPr>
                <w:bCs/>
                <w:color w:val="auto"/>
                <w:sz w:val="18"/>
                <w:szCs w:val="18"/>
              </w:rPr>
            </w:pPr>
            <w:r w:rsidRPr="00B81B6F">
              <w:rPr>
                <w:bCs/>
                <w:color w:val="auto"/>
                <w:sz w:val="18"/>
                <w:szCs w:val="18"/>
              </w:rPr>
              <w:t>1.2 Other operating costs</w:t>
            </w:r>
          </w:p>
        </w:tc>
        <w:tc>
          <w:tcPr>
            <w:tcW w:w="7053" w:type="dxa"/>
            <w:shd w:val="clear" w:color="auto" w:fill="auto"/>
          </w:tcPr>
          <w:p w14:paraId="6EB2A9D8" w14:textId="77777777" w:rsidR="008D240C" w:rsidRPr="008D240C" w:rsidRDefault="008D240C" w:rsidP="008D240C">
            <w:pPr>
              <w:pStyle w:val="Default"/>
              <w:rPr>
                <w:bCs/>
                <w:iCs/>
                <w:color w:val="auto"/>
                <w:sz w:val="18"/>
                <w:szCs w:val="18"/>
                <w:lang w:val="en-US"/>
              </w:rPr>
            </w:pPr>
            <w:r w:rsidRPr="008D240C">
              <w:rPr>
                <w:bCs/>
                <w:iCs/>
                <w:color w:val="auto"/>
                <w:sz w:val="18"/>
                <w:szCs w:val="18"/>
                <w:lang w:val="en-US"/>
              </w:rPr>
              <w:t xml:space="preserve">Other operating costs include costs of material and services and other operating expenses. Main costs include ATM system and ICT costs, rents of premises, leasing cost of ANS assets and leasing costs of telecommunication lines. Other operating costs include also administrative costs of </w:t>
            </w:r>
            <w:proofErr w:type="spellStart"/>
            <w:r w:rsidRPr="008D240C">
              <w:rPr>
                <w:bCs/>
                <w:iCs/>
                <w:color w:val="auto"/>
                <w:sz w:val="18"/>
                <w:szCs w:val="18"/>
                <w:lang w:val="en-US"/>
              </w:rPr>
              <w:t>Fintraffic</w:t>
            </w:r>
            <w:proofErr w:type="spellEnd"/>
            <w:r w:rsidRPr="008D240C">
              <w:rPr>
                <w:bCs/>
                <w:iCs/>
                <w:color w:val="auto"/>
                <w:sz w:val="18"/>
                <w:szCs w:val="18"/>
                <w:lang w:val="en-US"/>
              </w:rPr>
              <w:t xml:space="preserve"> Group. These costs are related to ICT, HR, Financial services etc. </w:t>
            </w:r>
          </w:p>
          <w:p w14:paraId="572AAE64" w14:textId="77777777" w:rsidR="008D240C" w:rsidRPr="008D240C" w:rsidRDefault="008D240C" w:rsidP="008D240C">
            <w:pPr>
              <w:pStyle w:val="Default"/>
              <w:rPr>
                <w:bCs/>
                <w:iCs/>
                <w:color w:val="auto"/>
                <w:sz w:val="18"/>
                <w:szCs w:val="18"/>
                <w:lang w:val="en-US"/>
              </w:rPr>
            </w:pPr>
          </w:p>
          <w:p w14:paraId="4585A9A2" w14:textId="4E3EF2CC" w:rsidR="002773A2" w:rsidRPr="002F7228" w:rsidRDefault="008D240C" w:rsidP="00D81203">
            <w:pPr>
              <w:pStyle w:val="Default"/>
              <w:rPr>
                <w:bCs/>
                <w:iCs/>
                <w:color w:val="auto"/>
                <w:sz w:val="18"/>
                <w:szCs w:val="18"/>
                <w:lang w:val="en-US"/>
              </w:rPr>
            </w:pPr>
            <w:r w:rsidRPr="008D240C">
              <w:rPr>
                <w:bCs/>
                <w:iCs/>
                <w:color w:val="auto"/>
                <w:sz w:val="18"/>
                <w:szCs w:val="18"/>
                <w:lang w:val="en-US"/>
              </w:rPr>
              <w:lastRenderedPageBreak/>
              <w:t>In 2020 enrout</w:t>
            </w:r>
            <w:r w:rsidR="00D81203">
              <w:rPr>
                <w:bCs/>
                <w:iCs/>
                <w:color w:val="auto"/>
                <w:sz w:val="18"/>
                <w:szCs w:val="18"/>
                <w:lang w:val="en-US"/>
              </w:rPr>
              <w:t>e other operati</w:t>
            </w:r>
            <w:r w:rsidR="00D81203" w:rsidRPr="00B81B6F">
              <w:rPr>
                <w:bCs/>
                <w:iCs/>
                <w:color w:val="auto"/>
                <w:sz w:val="18"/>
                <w:szCs w:val="18"/>
                <w:lang w:val="en-US"/>
              </w:rPr>
              <w:t>ng costs were 9,0</w:t>
            </w:r>
            <w:r w:rsidRPr="00B81B6F">
              <w:rPr>
                <w:bCs/>
                <w:iCs/>
                <w:color w:val="auto"/>
                <w:sz w:val="18"/>
                <w:szCs w:val="18"/>
                <w:lang w:val="en-US"/>
              </w:rPr>
              <w:t>% lower than in 2019 due to Covid-19 savings. In 2021 costs are expected to</w:t>
            </w:r>
            <w:r w:rsidR="00D81203" w:rsidRPr="00B81B6F">
              <w:rPr>
                <w:bCs/>
                <w:iCs/>
                <w:color w:val="auto"/>
                <w:sz w:val="18"/>
                <w:szCs w:val="18"/>
                <w:lang w:val="en-US"/>
              </w:rPr>
              <w:t xml:space="preserve"> increase by 5,5%, in 2022 by 15,4</w:t>
            </w:r>
            <w:r w:rsidRPr="00B81B6F">
              <w:rPr>
                <w:bCs/>
                <w:iCs/>
                <w:color w:val="auto"/>
                <w:sz w:val="18"/>
                <w:szCs w:val="18"/>
                <w:lang w:val="en-US"/>
              </w:rPr>
              <w:t>%</w:t>
            </w:r>
            <w:r w:rsidR="00D81203" w:rsidRPr="00B81B6F">
              <w:rPr>
                <w:bCs/>
                <w:iCs/>
                <w:color w:val="auto"/>
                <w:sz w:val="18"/>
                <w:szCs w:val="18"/>
                <w:lang w:val="en-US"/>
              </w:rPr>
              <w:t>, in 2023 by 6,5</w:t>
            </w:r>
            <w:r w:rsidRPr="00B81B6F">
              <w:rPr>
                <w:bCs/>
                <w:iCs/>
                <w:color w:val="auto"/>
                <w:sz w:val="18"/>
                <w:szCs w:val="18"/>
                <w:lang w:val="en-US"/>
              </w:rPr>
              <w:t>% and in 2024 by 6,</w:t>
            </w:r>
            <w:r w:rsidR="00D81203" w:rsidRPr="00B81B6F">
              <w:rPr>
                <w:bCs/>
                <w:iCs/>
                <w:color w:val="auto"/>
                <w:sz w:val="18"/>
                <w:szCs w:val="18"/>
                <w:lang w:val="en-US"/>
              </w:rPr>
              <w:t>8</w:t>
            </w:r>
            <w:r w:rsidRPr="00B81B6F">
              <w:rPr>
                <w:bCs/>
                <w:iCs/>
                <w:color w:val="auto"/>
                <w:sz w:val="18"/>
                <w:szCs w:val="18"/>
                <w:lang w:val="en-US"/>
              </w:rPr>
              <w:t>%. Drivers for these changes are payments to airport ope</w:t>
            </w:r>
            <w:r w:rsidRPr="008D240C">
              <w:rPr>
                <w:bCs/>
                <w:iCs/>
                <w:color w:val="auto"/>
                <w:sz w:val="18"/>
                <w:szCs w:val="18"/>
                <w:lang w:val="en-US"/>
              </w:rPr>
              <w:t xml:space="preserve">rator at Helsinki-Vantaa increases in payments to airport operator at Helsinki-Vantaa APP, leasing fees, travelling costs, cyber security costs and </w:t>
            </w:r>
            <w:r w:rsidRPr="00734C19">
              <w:rPr>
                <w:bCs/>
                <w:iCs/>
                <w:color w:val="auto"/>
                <w:sz w:val="18"/>
                <w:szCs w:val="18"/>
                <w:lang w:val="en-US"/>
              </w:rPr>
              <w:t xml:space="preserve">inflation. Costs of communication lines are increasing due to CPDLC enlargement to northern part of Finland. Management fee of </w:t>
            </w:r>
            <w:proofErr w:type="spellStart"/>
            <w:r w:rsidRPr="00734C19">
              <w:rPr>
                <w:bCs/>
                <w:iCs/>
                <w:color w:val="auto"/>
                <w:sz w:val="18"/>
                <w:szCs w:val="18"/>
                <w:lang w:val="en-US"/>
              </w:rPr>
              <w:t>Fintraffic</w:t>
            </w:r>
            <w:proofErr w:type="spellEnd"/>
            <w:r w:rsidRPr="00734C19">
              <w:rPr>
                <w:bCs/>
                <w:iCs/>
                <w:color w:val="auto"/>
                <w:sz w:val="18"/>
                <w:szCs w:val="18"/>
                <w:lang w:val="en-US"/>
              </w:rPr>
              <w:t xml:space="preserve"> is also expected to increase.</w:t>
            </w:r>
          </w:p>
        </w:tc>
      </w:tr>
      <w:tr w:rsidR="002773A2" w:rsidRPr="009D72C7" w14:paraId="21B5AE96" w14:textId="77777777" w:rsidTr="00C93E84">
        <w:tc>
          <w:tcPr>
            <w:tcW w:w="2269" w:type="dxa"/>
            <w:shd w:val="clear" w:color="auto" w:fill="auto"/>
          </w:tcPr>
          <w:p w14:paraId="525D4887" w14:textId="77777777" w:rsidR="002773A2" w:rsidRPr="00E60CD7" w:rsidRDefault="002773A2" w:rsidP="002D6CCF">
            <w:pPr>
              <w:pStyle w:val="Default"/>
              <w:jc w:val="both"/>
              <w:rPr>
                <w:bCs/>
                <w:color w:val="auto"/>
                <w:sz w:val="18"/>
                <w:szCs w:val="18"/>
                <w:lang w:val="en-US"/>
              </w:rPr>
            </w:pPr>
            <w:r w:rsidRPr="00E60CD7">
              <w:rPr>
                <w:bCs/>
                <w:color w:val="auto"/>
                <w:sz w:val="18"/>
                <w:szCs w:val="18"/>
                <w:lang w:val="en-US"/>
              </w:rPr>
              <w:lastRenderedPageBreak/>
              <w:t>1.3 Depreciation</w:t>
            </w:r>
          </w:p>
        </w:tc>
        <w:tc>
          <w:tcPr>
            <w:tcW w:w="7053" w:type="dxa"/>
            <w:shd w:val="clear" w:color="auto" w:fill="auto"/>
          </w:tcPr>
          <w:p w14:paraId="4F7C1123" w14:textId="77777777" w:rsidR="002773A2" w:rsidRDefault="008D240C" w:rsidP="002D6CCF">
            <w:pPr>
              <w:pStyle w:val="Default"/>
              <w:jc w:val="both"/>
              <w:rPr>
                <w:bCs/>
                <w:iCs/>
                <w:color w:val="auto"/>
                <w:sz w:val="18"/>
                <w:szCs w:val="18"/>
                <w:lang w:val="en-US"/>
              </w:rPr>
            </w:pPr>
            <w:r w:rsidRPr="008D240C">
              <w:rPr>
                <w:bCs/>
                <w:iCs/>
                <w:color w:val="auto"/>
                <w:sz w:val="18"/>
                <w:szCs w:val="18"/>
                <w:lang w:val="en-US"/>
              </w:rPr>
              <w:t xml:space="preserve">Depreciations of new and existing ANS assets according to </w:t>
            </w:r>
            <w:proofErr w:type="spellStart"/>
            <w:r w:rsidRPr="008D240C">
              <w:rPr>
                <w:bCs/>
                <w:iCs/>
                <w:color w:val="auto"/>
                <w:sz w:val="18"/>
                <w:szCs w:val="18"/>
                <w:lang w:val="en-US"/>
              </w:rPr>
              <w:t>Fintraffic</w:t>
            </w:r>
            <w:proofErr w:type="spellEnd"/>
            <w:r w:rsidRPr="008D240C">
              <w:rPr>
                <w:bCs/>
                <w:iCs/>
                <w:color w:val="auto"/>
                <w:sz w:val="18"/>
                <w:szCs w:val="18"/>
                <w:lang w:val="en-US"/>
              </w:rPr>
              <w:t xml:space="preserve"> ANS’s investment plan. Depreciations are expected to decrease because airport operator </w:t>
            </w:r>
            <w:proofErr w:type="spellStart"/>
            <w:r w:rsidRPr="008D240C">
              <w:rPr>
                <w:bCs/>
                <w:iCs/>
                <w:color w:val="auto"/>
                <w:sz w:val="18"/>
                <w:szCs w:val="18"/>
                <w:lang w:val="en-US"/>
              </w:rPr>
              <w:t>Finavia</w:t>
            </w:r>
            <w:proofErr w:type="spellEnd"/>
            <w:r w:rsidRPr="008D240C">
              <w:rPr>
                <w:bCs/>
                <w:iCs/>
                <w:color w:val="auto"/>
                <w:sz w:val="18"/>
                <w:szCs w:val="18"/>
                <w:lang w:val="en-US"/>
              </w:rPr>
              <w:t xml:space="preserve"> owns the ANS assets in the airport and </w:t>
            </w:r>
            <w:proofErr w:type="spellStart"/>
            <w:r w:rsidRPr="008D240C">
              <w:rPr>
                <w:bCs/>
                <w:iCs/>
                <w:color w:val="auto"/>
                <w:sz w:val="18"/>
                <w:szCs w:val="18"/>
                <w:lang w:val="en-US"/>
              </w:rPr>
              <w:t>Fintraffic</w:t>
            </w:r>
            <w:proofErr w:type="spellEnd"/>
            <w:r w:rsidRPr="008D240C">
              <w:rPr>
                <w:bCs/>
                <w:iCs/>
                <w:color w:val="auto"/>
                <w:sz w:val="18"/>
                <w:szCs w:val="18"/>
                <w:lang w:val="en-US"/>
              </w:rPr>
              <w:t xml:space="preserve"> ANS pays for the use of these assets. This leasing cost is included in other operating costs. This leasing cost consists of depreciation and cost of capital.</w:t>
            </w:r>
          </w:p>
          <w:p w14:paraId="0E641467" w14:textId="77777777" w:rsidR="00DD3DF1" w:rsidRDefault="00DD3DF1" w:rsidP="002D6CCF">
            <w:pPr>
              <w:pStyle w:val="Default"/>
              <w:jc w:val="both"/>
              <w:rPr>
                <w:color w:val="auto"/>
                <w:sz w:val="18"/>
                <w:szCs w:val="18"/>
                <w:highlight w:val="green"/>
              </w:rPr>
            </w:pPr>
          </w:p>
          <w:p w14:paraId="5FB44486" w14:textId="7AAE5E49" w:rsidR="00DD3DF1" w:rsidRPr="002F7228" w:rsidRDefault="00DD3DF1" w:rsidP="002D6CCF">
            <w:pPr>
              <w:pStyle w:val="Default"/>
              <w:jc w:val="both"/>
              <w:rPr>
                <w:bCs/>
                <w:iCs/>
                <w:color w:val="auto"/>
                <w:sz w:val="18"/>
                <w:szCs w:val="18"/>
                <w:lang w:val="en-US"/>
              </w:rPr>
            </w:pPr>
            <w:r w:rsidRPr="00734C19">
              <w:rPr>
                <w:color w:val="auto"/>
                <w:sz w:val="18"/>
                <w:szCs w:val="18"/>
              </w:rPr>
              <w:t xml:space="preserve">Depreciations are based on </w:t>
            </w:r>
            <w:proofErr w:type="spellStart"/>
            <w:r w:rsidRPr="00734C19">
              <w:rPr>
                <w:color w:val="auto"/>
                <w:sz w:val="18"/>
                <w:szCs w:val="18"/>
              </w:rPr>
              <w:t>Fintraffic</w:t>
            </w:r>
            <w:proofErr w:type="spellEnd"/>
            <w:r w:rsidRPr="00734C19">
              <w:rPr>
                <w:color w:val="auto"/>
                <w:sz w:val="18"/>
                <w:szCs w:val="18"/>
              </w:rPr>
              <w:t xml:space="preserve"> ANS’s investment plan. </w:t>
            </w:r>
            <w:proofErr w:type="spellStart"/>
            <w:r w:rsidRPr="00734C19">
              <w:rPr>
                <w:color w:val="auto"/>
                <w:sz w:val="18"/>
                <w:szCs w:val="18"/>
              </w:rPr>
              <w:t>Fintraffic</w:t>
            </w:r>
            <w:proofErr w:type="spellEnd"/>
            <w:r w:rsidRPr="00734C19">
              <w:rPr>
                <w:color w:val="auto"/>
                <w:sz w:val="18"/>
                <w:szCs w:val="18"/>
              </w:rPr>
              <w:t xml:space="preserve"> ANS is planning only minor investments for RP3, because airport operator </w:t>
            </w:r>
            <w:proofErr w:type="spellStart"/>
            <w:r w:rsidRPr="00734C19">
              <w:rPr>
                <w:color w:val="auto"/>
                <w:sz w:val="18"/>
                <w:szCs w:val="18"/>
              </w:rPr>
              <w:t>Finavia</w:t>
            </w:r>
            <w:proofErr w:type="spellEnd"/>
            <w:r w:rsidRPr="00734C19">
              <w:rPr>
                <w:color w:val="auto"/>
                <w:sz w:val="18"/>
                <w:szCs w:val="18"/>
              </w:rPr>
              <w:t xml:space="preserve"> is responsible of the ANS investments at the airport.</w:t>
            </w:r>
          </w:p>
        </w:tc>
      </w:tr>
      <w:tr w:rsidR="002773A2" w:rsidRPr="00425B26" w14:paraId="284EC0D8" w14:textId="77777777" w:rsidTr="00C93E84">
        <w:tc>
          <w:tcPr>
            <w:tcW w:w="2269" w:type="dxa"/>
            <w:shd w:val="clear" w:color="auto" w:fill="auto"/>
          </w:tcPr>
          <w:p w14:paraId="51F7652A" w14:textId="77777777" w:rsidR="002773A2" w:rsidRPr="009A19BC" w:rsidRDefault="002773A2" w:rsidP="002D6CCF">
            <w:pPr>
              <w:pStyle w:val="Default"/>
              <w:jc w:val="both"/>
              <w:rPr>
                <w:bCs/>
                <w:color w:val="auto"/>
                <w:sz w:val="18"/>
                <w:szCs w:val="18"/>
              </w:rPr>
            </w:pPr>
            <w:r w:rsidRPr="009A19BC">
              <w:rPr>
                <w:bCs/>
                <w:color w:val="auto"/>
                <w:sz w:val="18"/>
                <w:szCs w:val="18"/>
              </w:rPr>
              <w:t>1.4 Cost of capital</w:t>
            </w:r>
          </w:p>
        </w:tc>
        <w:tc>
          <w:tcPr>
            <w:tcW w:w="7053" w:type="dxa"/>
            <w:shd w:val="clear" w:color="auto" w:fill="auto"/>
          </w:tcPr>
          <w:p w14:paraId="1AF0F0B3" w14:textId="36F58001" w:rsidR="002773A2" w:rsidRPr="00425B26" w:rsidRDefault="00A63435" w:rsidP="002D6CCF">
            <w:pPr>
              <w:pStyle w:val="Default"/>
              <w:jc w:val="both"/>
              <w:rPr>
                <w:bCs/>
                <w:iCs/>
                <w:color w:val="auto"/>
                <w:sz w:val="18"/>
                <w:szCs w:val="18"/>
                <w:lang w:val="en-US"/>
              </w:rPr>
            </w:pPr>
            <w:r w:rsidRPr="000311CA">
              <w:rPr>
                <w:bCs/>
                <w:iCs/>
                <w:color w:val="auto"/>
                <w:sz w:val="18"/>
                <w:szCs w:val="18"/>
                <w:lang w:val="en-US"/>
              </w:rPr>
              <w:t>Cost of capital consists of asset base and WACC. WACC before</w:t>
            </w:r>
            <w:r>
              <w:rPr>
                <w:bCs/>
                <w:iCs/>
                <w:color w:val="auto"/>
                <w:sz w:val="18"/>
                <w:szCs w:val="18"/>
                <w:lang w:val="en-US"/>
              </w:rPr>
              <w:t xml:space="preserve"> tax in this calculation is 4,3</w:t>
            </w:r>
            <w:r w:rsidRPr="000311CA">
              <w:rPr>
                <w:bCs/>
                <w:iCs/>
                <w:color w:val="auto"/>
                <w:sz w:val="18"/>
                <w:szCs w:val="18"/>
                <w:lang w:val="en-US"/>
              </w:rPr>
              <w:t>%</w:t>
            </w:r>
            <w:r>
              <w:rPr>
                <w:bCs/>
                <w:iCs/>
                <w:color w:val="auto"/>
                <w:sz w:val="18"/>
                <w:szCs w:val="18"/>
                <w:lang w:val="en-US"/>
              </w:rPr>
              <w:t>.</w:t>
            </w:r>
            <w:r w:rsidR="008D240C" w:rsidRPr="008D240C">
              <w:rPr>
                <w:bCs/>
                <w:iCs/>
                <w:color w:val="auto"/>
                <w:sz w:val="18"/>
                <w:szCs w:val="18"/>
                <w:lang w:val="en-US"/>
              </w:rPr>
              <w:t xml:space="preserve"> Cost of capital is expected to decrease because airport operator </w:t>
            </w:r>
            <w:proofErr w:type="spellStart"/>
            <w:r w:rsidR="008D240C" w:rsidRPr="008D240C">
              <w:rPr>
                <w:bCs/>
                <w:iCs/>
                <w:color w:val="auto"/>
                <w:sz w:val="18"/>
                <w:szCs w:val="18"/>
                <w:lang w:val="en-US"/>
              </w:rPr>
              <w:t>Finavia</w:t>
            </w:r>
            <w:proofErr w:type="spellEnd"/>
            <w:r w:rsidR="008D240C" w:rsidRPr="008D240C">
              <w:rPr>
                <w:bCs/>
                <w:iCs/>
                <w:color w:val="auto"/>
                <w:sz w:val="18"/>
                <w:szCs w:val="18"/>
                <w:lang w:val="en-US"/>
              </w:rPr>
              <w:t xml:space="preserve"> owns the ANS assets in the airport and </w:t>
            </w:r>
            <w:proofErr w:type="spellStart"/>
            <w:r w:rsidR="008D240C" w:rsidRPr="008D240C">
              <w:rPr>
                <w:bCs/>
                <w:iCs/>
                <w:color w:val="auto"/>
                <w:sz w:val="18"/>
                <w:szCs w:val="18"/>
                <w:lang w:val="en-US"/>
              </w:rPr>
              <w:t>Fintraffic</w:t>
            </w:r>
            <w:proofErr w:type="spellEnd"/>
            <w:r w:rsidR="008D240C" w:rsidRPr="008D240C">
              <w:rPr>
                <w:bCs/>
                <w:iCs/>
                <w:color w:val="auto"/>
                <w:sz w:val="18"/>
                <w:szCs w:val="18"/>
                <w:lang w:val="en-US"/>
              </w:rPr>
              <w:t xml:space="preserve"> ANS pays for the use of these assets. This leasing cost is included in other operating costs. This leasing cost consists of depreciation and cost of capital.</w:t>
            </w:r>
          </w:p>
        </w:tc>
      </w:tr>
      <w:tr w:rsidR="002773A2" w:rsidRPr="00D4056A" w14:paraId="5DC1D02D" w14:textId="77777777" w:rsidTr="00C93E84">
        <w:tc>
          <w:tcPr>
            <w:tcW w:w="2269" w:type="dxa"/>
            <w:shd w:val="clear" w:color="auto" w:fill="auto"/>
          </w:tcPr>
          <w:p w14:paraId="7048F2AF" w14:textId="77777777" w:rsidR="002773A2" w:rsidRPr="009A19BC" w:rsidRDefault="002773A2" w:rsidP="002D6CCF">
            <w:pPr>
              <w:pStyle w:val="Default"/>
              <w:jc w:val="both"/>
              <w:rPr>
                <w:bCs/>
                <w:color w:val="auto"/>
                <w:sz w:val="18"/>
                <w:szCs w:val="18"/>
              </w:rPr>
            </w:pPr>
            <w:r w:rsidRPr="009A19BC">
              <w:rPr>
                <w:bCs/>
                <w:color w:val="auto"/>
                <w:sz w:val="18"/>
                <w:szCs w:val="18"/>
              </w:rPr>
              <w:t>1.5 Exceptional items</w:t>
            </w:r>
          </w:p>
        </w:tc>
        <w:tc>
          <w:tcPr>
            <w:tcW w:w="7053" w:type="dxa"/>
            <w:shd w:val="clear" w:color="auto" w:fill="auto"/>
          </w:tcPr>
          <w:p w14:paraId="39932A12" w14:textId="25B66373" w:rsidR="002773A2" w:rsidRPr="00D4056A" w:rsidRDefault="002773A2" w:rsidP="002D6CCF">
            <w:pPr>
              <w:pStyle w:val="Default"/>
              <w:rPr>
                <w:bCs/>
                <w:iCs/>
                <w:color w:val="auto"/>
                <w:sz w:val="18"/>
                <w:szCs w:val="18"/>
                <w:lang w:val="en-US"/>
              </w:rPr>
            </w:pPr>
          </w:p>
        </w:tc>
      </w:tr>
      <w:tr w:rsidR="002773A2" w:rsidRPr="006C2F02" w14:paraId="3E562169" w14:textId="77777777" w:rsidTr="002D6CCF">
        <w:trPr>
          <w:trHeight w:val="210"/>
        </w:trPr>
        <w:tc>
          <w:tcPr>
            <w:tcW w:w="9322" w:type="dxa"/>
            <w:gridSpan w:val="2"/>
            <w:shd w:val="clear" w:color="auto" w:fill="auto"/>
          </w:tcPr>
          <w:p w14:paraId="6F5C2DCE" w14:textId="77777777" w:rsidR="002773A2" w:rsidRPr="006C459D" w:rsidRDefault="006C459D" w:rsidP="006C459D">
            <w:pPr>
              <w:spacing w:before="0" w:after="0"/>
              <w:jc w:val="left"/>
              <w:rPr>
                <w:rFonts w:ascii="Calibri" w:hAnsi="Calibri" w:cs="Calibri"/>
                <w:b/>
                <w:bCs/>
                <w:sz w:val="18"/>
                <w:szCs w:val="18"/>
              </w:rPr>
            </w:pPr>
            <w:r>
              <w:rPr>
                <w:rFonts w:ascii="Calibri" w:hAnsi="Calibri" w:cs="Calibri"/>
                <w:b/>
                <w:bCs/>
                <w:sz w:val="18"/>
                <w:szCs w:val="18"/>
              </w:rPr>
              <w:t>2.     Detail by service (in nominal terms)</w:t>
            </w:r>
          </w:p>
        </w:tc>
      </w:tr>
      <w:tr w:rsidR="002773A2" w:rsidRPr="00B4297C" w14:paraId="1C21F074" w14:textId="77777777" w:rsidTr="00C93E84">
        <w:tc>
          <w:tcPr>
            <w:tcW w:w="2269" w:type="dxa"/>
            <w:shd w:val="clear" w:color="auto" w:fill="auto"/>
          </w:tcPr>
          <w:p w14:paraId="094C9071" w14:textId="77777777" w:rsidR="002773A2" w:rsidRPr="009A19BC" w:rsidRDefault="006C459D" w:rsidP="00C93E84">
            <w:pPr>
              <w:pStyle w:val="Default"/>
              <w:rPr>
                <w:bCs/>
                <w:color w:val="auto"/>
                <w:sz w:val="18"/>
                <w:szCs w:val="18"/>
              </w:rPr>
            </w:pPr>
            <w:r w:rsidRPr="006C459D">
              <w:rPr>
                <w:rFonts w:cs="Calibri"/>
                <w:sz w:val="18"/>
                <w:szCs w:val="18"/>
                <w:lang w:val="fr-BE" w:eastAsia="fr-BE"/>
              </w:rPr>
              <w:t>2.1 Air Traffic Management</w:t>
            </w:r>
          </w:p>
        </w:tc>
        <w:tc>
          <w:tcPr>
            <w:tcW w:w="7053" w:type="dxa"/>
            <w:shd w:val="clear" w:color="auto" w:fill="auto"/>
          </w:tcPr>
          <w:p w14:paraId="594DE39D" w14:textId="33678C87" w:rsidR="002773A2" w:rsidRPr="005E1E3A" w:rsidRDefault="008D240C" w:rsidP="002D6CCF">
            <w:pPr>
              <w:pStyle w:val="Default"/>
              <w:jc w:val="both"/>
              <w:rPr>
                <w:bCs/>
                <w:iCs/>
                <w:color w:val="auto"/>
                <w:sz w:val="18"/>
                <w:szCs w:val="18"/>
                <w:lang w:val="en-US"/>
              </w:rPr>
            </w:pPr>
            <w:r w:rsidRPr="008D240C">
              <w:rPr>
                <w:bCs/>
                <w:iCs/>
                <w:color w:val="auto"/>
                <w:sz w:val="18"/>
                <w:szCs w:val="18"/>
                <w:lang w:val="en-US"/>
              </w:rPr>
              <w:t xml:space="preserve">Staff costs of ATCO’s. Staff costs and other operating cost of technical ANS related to ATM. Depreciations and cost of capital of ATM investments. Costs of other centralized services (administration </w:t>
            </w:r>
            <w:proofErr w:type="spellStart"/>
            <w:r w:rsidRPr="008D240C">
              <w:rPr>
                <w:bCs/>
                <w:iCs/>
                <w:color w:val="auto"/>
                <w:sz w:val="18"/>
                <w:szCs w:val="18"/>
                <w:lang w:val="en-US"/>
              </w:rPr>
              <w:t>etc</w:t>
            </w:r>
            <w:proofErr w:type="spellEnd"/>
            <w:r w:rsidRPr="008D240C">
              <w:rPr>
                <w:bCs/>
                <w:iCs/>
                <w:color w:val="auto"/>
                <w:sz w:val="18"/>
                <w:szCs w:val="18"/>
                <w:lang w:val="en-US"/>
              </w:rPr>
              <w:t>)</w:t>
            </w:r>
          </w:p>
        </w:tc>
      </w:tr>
      <w:tr w:rsidR="002773A2" w:rsidRPr="00CA2B9B" w14:paraId="7AE4357B" w14:textId="77777777" w:rsidTr="00C93E84">
        <w:tc>
          <w:tcPr>
            <w:tcW w:w="2269" w:type="dxa"/>
            <w:shd w:val="clear" w:color="auto" w:fill="auto"/>
          </w:tcPr>
          <w:p w14:paraId="5D1253A0" w14:textId="77777777" w:rsidR="002773A2" w:rsidRPr="009A19BC" w:rsidRDefault="006C459D" w:rsidP="00C93E84">
            <w:pPr>
              <w:pStyle w:val="Default"/>
              <w:rPr>
                <w:bCs/>
                <w:color w:val="auto"/>
                <w:sz w:val="18"/>
                <w:szCs w:val="18"/>
              </w:rPr>
            </w:pPr>
            <w:r w:rsidRPr="006C459D">
              <w:rPr>
                <w:rFonts w:cs="Calibri"/>
                <w:sz w:val="18"/>
                <w:szCs w:val="18"/>
                <w:lang w:val="fr-BE" w:eastAsia="fr-BE"/>
              </w:rPr>
              <w:t>2.2 Communication</w:t>
            </w:r>
          </w:p>
        </w:tc>
        <w:tc>
          <w:tcPr>
            <w:tcW w:w="7053" w:type="dxa"/>
            <w:shd w:val="clear" w:color="auto" w:fill="auto"/>
          </w:tcPr>
          <w:p w14:paraId="231F17E3" w14:textId="7239D716" w:rsidR="002773A2" w:rsidRPr="005E1E3A" w:rsidRDefault="008D240C" w:rsidP="002D6CCF">
            <w:pPr>
              <w:pStyle w:val="Default"/>
              <w:rPr>
                <w:bCs/>
                <w:iCs/>
                <w:color w:val="auto"/>
                <w:sz w:val="18"/>
                <w:szCs w:val="18"/>
                <w:lang w:val="en-US"/>
              </w:rPr>
            </w:pPr>
            <w:r w:rsidRPr="008D240C">
              <w:rPr>
                <w:bCs/>
                <w:iCs/>
                <w:color w:val="auto"/>
                <w:sz w:val="18"/>
                <w:szCs w:val="18"/>
                <w:lang w:val="en-US"/>
              </w:rPr>
              <w:t>Staff costs and other operating cost of technical ANS related to COM. Depreciations and cost of capital of COM investments.</w:t>
            </w:r>
          </w:p>
        </w:tc>
      </w:tr>
      <w:tr w:rsidR="00C93E84" w:rsidRPr="009D72C7" w14:paraId="44802FA7" w14:textId="77777777" w:rsidTr="00C93E84">
        <w:tc>
          <w:tcPr>
            <w:tcW w:w="2269" w:type="dxa"/>
            <w:shd w:val="clear" w:color="auto" w:fill="auto"/>
          </w:tcPr>
          <w:p w14:paraId="1FE49D9B" w14:textId="77777777" w:rsidR="00C93E84" w:rsidRPr="00E60CD7" w:rsidRDefault="00C93E84" w:rsidP="00C93E84">
            <w:pPr>
              <w:pStyle w:val="Default"/>
              <w:rPr>
                <w:bCs/>
                <w:color w:val="auto"/>
                <w:sz w:val="18"/>
                <w:szCs w:val="18"/>
                <w:lang w:val="en-US"/>
              </w:rPr>
            </w:pPr>
            <w:r w:rsidRPr="006C459D">
              <w:rPr>
                <w:rFonts w:cs="Calibri"/>
                <w:sz w:val="18"/>
                <w:szCs w:val="18"/>
                <w:lang w:val="fr-BE" w:eastAsia="fr-BE"/>
              </w:rPr>
              <w:t>2.3 Navigation</w:t>
            </w:r>
          </w:p>
        </w:tc>
        <w:tc>
          <w:tcPr>
            <w:tcW w:w="7053" w:type="dxa"/>
            <w:shd w:val="clear" w:color="auto" w:fill="auto"/>
          </w:tcPr>
          <w:p w14:paraId="207F08C5" w14:textId="1B035A5A" w:rsidR="00C93E84" w:rsidRPr="005E1E3A" w:rsidRDefault="008D240C" w:rsidP="002D6CCF">
            <w:pPr>
              <w:pStyle w:val="Default"/>
              <w:jc w:val="both"/>
              <w:rPr>
                <w:bCs/>
                <w:iCs/>
                <w:color w:val="auto"/>
                <w:sz w:val="18"/>
                <w:szCs w:val="18"/>
                <w:lang w:val="en-US"/>
              </w:rPr>
            </w:pPr>
            <w:r w:rsidRPr="008D240C">
              <w:rPr>
                <w:bCs/>
                <w:iCs/>
                <w:color w:val="auto"/>
                <w:sz w:val="18"/>
                <w:szCs w:val="18"/>
                <w:lang w:val="en-US"/>
              </w:rPr>
              <w:t>Staff costs and other operating cost of technical ANS related to NAV. Depreciations and cost of capital of NAV investments.</w:t>
            </w:r>
          </w:p>
        </w:tc>
      </w:tr>
      <w:tr w:rsidR="00C93E84" w:rsidRPr="00425B26" w14:paraId="09B0905C" w14:textId="77777777" w:rsidTr="00C93E84">
        <w:tc>
          <w:tcPr>
            <w:tcW w:w="2269" w:type="dxa"/>
            <w:shd w:val="clear" w:color="auto" w:fill="auto"/>
          </w:tcPr>
          <w:p w14:paraId="04B0FB74" w14:textId="77777777" w:rsidR="00C93E84" w:rsidRPr="009A19BC" w:rsidRDefault="00C93E84" w:rsidP="00C93E84">
            <w:pPr>
              <w:pStyle w:val="Default"/>
              <w:rPr>
                <w:bCs/>
                <w:color w:val="auto"/>
                <w:sz w:val="18"/>
                <w:szCs w:val="18"/>
              </w:rPr>
            </w:pPr>
            <w:r w:rsidRPr="006C459D">
              <w:rPr>
                <w:rFonts w:cs="Calibri"/>
                <w:sz w:val="18"/>
                <w:szCs w:val="18"/>
                <w:lang w:val="fr-BE" w:eastAsia="fr-BE"/>
              </w:rPr>
              <w:t>2.4 Surveillance</w:t>
            </w:r>
          </w:p>
        </w:tc>
        <w:tc>
          <w:tcPr>
            <w:tcW w:w="7053" w:type="dxa"/>
            <w:shd w:val="clear" w:color="auto" w:fill="auto"/>
          </w:tcPr>
          <w:p w14:paraId="14AB4631" w14:textId="13FF61F3" w:rsidR="00C93E84" w:rsidRPr="005E1E3A" w:rsidRDefault="008D240C" w:rsidP="002D6CCF">
            <w:pPr>
              <w:pStyle w:val="Default"/>
              <w:jc w:val="both"/>
              <w:rPr>
                <w:bCs/>
                <w:iCs/>
                <w:color w:val="auto"/>
                <w:sz w:val="18"/>
                <w:szCs w:val="18"/>
                <w:lang w:val="en-US"/>
              </w:rPr>
            </w:pPr>
            <w:r w:rsidRPr="008D240C">
              <w:rPr>
                <w:bCs/>
                <w:iCs/>
                <w:color w:val="auto"/>
                <w:sz w:val="18"/>
                <w:szCs w:val="18"/>
                <w:lang w:val="en-US"/>
              </w:rPr>
              <w:t>Staff costs and other operating cost of technical ANS related to SUR. Depreciations and cost of capital of SUR investments.</w:t>
            </w:r>
          </w:p>
        </w:tc>
      </w:tr>
      <w:tr w:rsidR="00C93E84" w:rsidRPr="00D4056A" w14:paraId="26B49071" w14:textId="77777777" w:rsidTr="00C93E84">
        <w:tc>
          <w:tcPr>
            <w:tcW w:w="2269" w:type="dxa"/>
            <w:shd w:val="clear" w:color="auto" w:fill="auto"/>
          </w:tcPr>
          <w:p w14:paraId="559EC2A2" w14:textId="77777777" w:rsidR="00C93E84" w:rsidRPr="009A19BC" w:rsidRDefault="00C93E84" w:rsidP="00C93E84">
            <w:pPr>
              <w:pStyle w:val="Default"/>
              <w:rPr>
                <w:bCs/>
                <w:color w:val="auto"/>
                <w:sz w:val="18"/>
                <w:szCs w:val="18"/>
              </w:rPr>
            </w:pPr>
            <w:r w:rsidRPr="006C459D">
              <w:rPr>
                <w:rFonts w:cs="Calibri"/>
                <w:sz w:val="18"/>
                <w:szCs w:val="18"/>
                <w:lang w:val="fr-BE" w:eastAsia="fr-BE"/>
              </w:rPr>
              <w:t xml:space="preserve">2.5 </w:t>
            </w:r>
            <w:proofErr w:type="spellStart"/>
            <w:r w:rsidRPr="006C459D">
              <w:rPr>
                <w:rFonts w:cs="Calibri"/>
                <w:sz w:val="18"/>
                <w:szCs w:val="18"/>
                <w:lang w:val="fr-BE" w:eastAsia="fr-BE"/>
              </w:rPr>
              <w:t>Search</w:t>
            </w:r>
            <w:proofErr w:type="spellEnd"/>
            <w:r w:rsidRPr="006C459D">
              <w:rPr>
                <w:rFonts w:cs="Calibri"/>
                <w:sz w:val="18"/>
                <w:szCs w:val="18"/>
                <w:lang w:val="fr-BE" w:eastAsia="fr-BE"/>
              </w:rPr>
              <w:t xml:space="preserve"> and </w:t>
            </w:r>
            <w:proofErr w:type="spellStart"/>
            <w:r w:rsidRPr="006C459D">
              <w:rPr>
                <w:rFonts w:cs="Calibri"/>
                <w:sz w:val="18"/>
                <w:szCs w:val="18"/>
                <w:lang w:val="fr-BE" w:eastAsia="fr-BE"/>
              </w:rPr>
              <w:t>rescue</w:t>
            </w:r>
            <w:proofErr w:type="spellEnd"/>
          </w:p>
        </w:tc>
        <w:tc>
          <w:tcPr>
            <w:tcW w:w="7053" w:type="dxa"/>
            <w:shd w:val="clear" w:color="auto" w:fill="auto"/>
          </w:tcPr>
          <w:p w14:paraId="469D96F2" w14:textId="38B25346" w:rsidR="00C93E84" w:rsidRPr="005E1E3A" w:rsidRDefault="008D240C" w:rsidP="002D6CCF">
            <w:pPr>
              <w:pStyle w:val="Default"/>
              <w:rPr>
                <w:bCs/>
                <w:iCs/>
                <w:color w:val="auto"/>
                <w:sz w:val="18"/>
                <w:szCs w:val="18"/>
                <w:lang w:val="en-US"/>
              </w:rPr>
            </w:pPr>
            <w:r w:rsidRPr="008D240C">
              <w:rPr>
                <w:bCs/>
                <w:iCs/>
                <w:color w:val="auto"/>
                <w:sz w:val="18"/>
                <w:szCs w:val="18"/>
                <w:lang w:val="en-US"/>
              </w:rPr>
              <w:t xml:space="preserve">Costs of aeronautical coordination </w:t>
            </w:r>
            <w:proofErr w:type="spellStart"/>
            <w:r w:rsidRPr="008D240C">
              <w:rPr>
                <w:bCs/>
                <w:iCs/>
                <w:color w:val="auto"/>
                <w:sz w:val="18"/>
                <w:szCs w:val="18"/>
                <w:lang w:val="en-US"/>
              </w:rPr>
              <w:t>centre</w:t>
            </w:r>
            <w:proofErr w:type="spellEnd"/>
          </w:p>
        </w:tc>
      </w:tr>
      <w:tr w:rsidR="00C93E84" w:rsidRPr="009D72C7" w14:paraId="2B72BFE7" w14:textId="77777777" w:rsidTr="00C93E84">
        <w:tc>
          <w:tcPr>
            <w:tcW w:w="2269" w:type="dxa"/>
            <w:shd w:val="clear" w:color="auto" w:fill="auto"/>
          </w:tcPr>
          <w:p w14:paraId="7816004F" w14:textId="77777777" w:rsidR="00C93E84" w:rsidRPr="00E60CD7" w:rsidRDefault="00C93E84" w:rsidP="00C93E84">
            <w:pPr>
              <w:pStyle w:val="Default"/>
              <w:rPr>
                <w:bCs/>
                <w:color w:val="auto"/>
                <w:sz w:val="18"/>
                <w:szCs w:val="18"/>
                <w:lang w:val="en-US"/>
              </w:rPr>
            </w:pPr>
            <w:r w:rsidRPr="006C459D">
              <w:rPr>
                <w:rFonts w:cs="Calibri"/>
                <w:sz w:val="18"/>
                <w:szCs w:val="18"/>
                <w:lang w:val="fr-BE" w:eastAsia="fr-BE"/>
              </w:rPr>
              <w:t xml:space="preserve">2.6 </w:t>
            </w:r>
            <w:proofErr w:type="spellStart"/>
            <w:r w:rsidRPr="006C459D">
              <w:rPr>
                <w:rFonts w:cs="Calibri"/>
                <w:sz w:val="18"/>
                <w:szCs w:val="18"/>
                <w:lang w:val="fr-BE" w:eastAsia="fr-BE"/>
              </w:rPr>
              <w:t>Aeronautical</w:t>
            </w:r>
            <w:proofErr w:type="spellEnd"/>
            <w:r w:rsidRPr="006C459D">
              <w:rPr>
                <w:rFonts w:cs="Calibri"/>
                <w:sz w:val="18"/>
                <w:szCs w:val="18"/>
                <w:lang w:val="fr-BE" w:eastAsia="fr-BE"/>
              </w:rPr>
              <w:t xml:space="preserve"> Information</w:t>
            </w:r>
          </w:p>
        </w:tc>
        <w:tc>
          <w:tcPr>
            <w:tcW w:w="7053" w:type="dxa"/>
            <w:shd w:val="clear" w:color="auto" w:fill="auto"/>
          </w:tcPr>
          <w:p w14:paraId="7F16DEEA" w14:textId="6FEAF85C" w:rsidR="00C93E84" w:rsidRPr="005E1E3A" w:rsidRDefault="008D240C" w:rsidP="002D6CCF">
            <w:pPr>
              <w:pStyle w:val="Default"/>
              <w:jc w:val="both"/>
              <w:rPr>
                <w:bCs/>
                <w:iCs/>
                <w:color w:val="auto"/>
                <w:sz w:val="18"/>
                <w:szCs w:val="18"/>
                <w:lang w:val="en-US"/>
              </w:rPr>
            </w:pPr>
            <w:r w:rsidRPr="008D240C">
              <w:rPr>
                <w:bCs/>
                <w:iCs/>
                <w:color w:val="auto"/>
                <w:sz w:val="18"/>
                <w:szCs w:val="18"/>
                <w:lang w:val="en-US"/>
              </w:rPr>
              <w:t xml:space="preserve">Costs of AIS unit and </w:t>
            </w:r>
            <w:proofErr w:type="spellStart"/>
            <w:r w:rsidRPr="008D240C">
              <w:rPr>
                <w:bCs/>
                <w:iCs/>
                <w:color w:val="auto"/>
                <w:sz w:val="18"/>
                <w:szCs w:val="18"/>
                <w:lang w:val="en-US"/>
              </w:rPr>
              <w:t>and</w:t>
            </w:r>
            <w:proofErr w:type="spellEnd"/>
            <w:r w:rsidRPr="008D240C">
              <w:rPr>
                <w:bCs/>
                <w:iCs/>
                <w:color w:val="auto"/>
                <w:sz w:val="18"/>
                <w:szCs w:val="18"/>
                <w:lang w:val="en-US"/>
              </w:rPr>
              <w:t xml:space="preserve"> flight planning center allocated to </w:t>
            </w:r>
            <w:proofErr w:type="spellStart"/>
            <w:r w:rsidRPr="008D240C">
              <w:rPr>
                <w:bCs/>
                <w:iCs/>
                <w:color w:val="auto"/>
                <w:sz w:val="18"/>
                <w:szCs w:val="18"/>
                <w:lang w:val="en-US"/>
              </w:rPr>
              <w:t>en</w:t>
            </w:r>
            <w:proofErr w:type="spellEnd"/>
            <w:r w:rsidRPr="008D240C">
              <w:rPr>
                <w:bCs/>
                <w:iCs/>
                <w:color w:val="auto"/>
                <w:sz w:val="18"/>
                <w:szCs w:val="18"/>
                <w:lang w:val="en-US"/>
              </w:rPr>
              <w:t xml:space="preserve"> route service.</w:t>
            </w:r>
          </w:p>
        </w:tc>
      </w:tr>
      <w:tr w:rsidR="00C93E84" w:rsidRPr="00425B26" w14:paraId="44E9C137" w14:textId="77777777" w:rsidTr="00C93E84">
        <w:tc>
          <w:tcPr>
            <w:tcW w:w="2269" w:type="dxa"/>
            <w:shd w:val="clear" w:color="auto" w:fill="auto"/>
          </w:tcPr>
          <w:p w14:paraId="6C38D55C" w14:textId="77777777" w:rsidR="00C93E84" w:rsidRPr="009A19BC" w:rsidRDefault="00C93E84" w:rsidP="00C93E84">
            <w:pPr>
              <w:pStyle w:val="Default"/>
              <w:rPr>
                <w:bCs/>
                <w:color w:val="auto"/>
                <w:sz w:val="18"/>
                <w:szCs w:val="18"/>
              </w:rPr>
            </w:pPr>
            <w:r w:rsidRPr="006C459D">
              <w:rPr>
                <w:rFonts w:cs="Calibri"/>
                <w:sz w:val="18"/>
                <w:szCs w:val="18"/>
                <w:lang w:val="fr-BE" w:eastAsia="fr-BE"/>
              </w:rPr>
              <w:t xml:space="preserve">2.7 </w:t>
            </w:r>
            <w:proofErr w:type="spellStart"/>
            <w:r w:rsidRPr="006C459D">
              <w:rPr>
                <w:rFonts w:cs="Calibri"/>
                <w:sz w:val="18"/>
                <w:szCs w:val="18"/>
                <w:lang w:val="fr-BE" w:eastAsia="fr-BE"/>
              </w:rPr>
              <w:t>Meteorological</w:t>
            </w:r>
            <w:proofErr w:type="spellEnd"/>
            <w:r w:rsidRPr="006C459D">
              <w:rPr>
                <w:rFonts w:cs="Calibri"/>
                <w:sz w:val="18"/>
                <w:szCs w:val="18"/>
                <w:lang w:val="fr-BE" w:eastAsia="fr-BE"/>
              </w:rPr>
              <w:t xml:space="preserve"> services</w:t>
            </w:r>
          </w:p>
        </w:tc>
        <w:tc>
          <w:tcPr>
            <w:tcW w:w="7053" w:type="dxa"/>
            <w:shd w:val="clear" w:color="auto" w:fill="auto"/>
          </w:tcPr>
          <w:p w14:paraId="5B5E1F75" w14:textId="32A3BFA9" w:rsidR="00C93E84" w:rsidRPr="005E1E3A" w:rsidRDefault="00C93E84" w:rsidP="002D6CCF">
            <w:pPr>
              <w:pStyle w:val="Default"/>
              <w:jc w:val="both"/>
              <w:rPr>
                <w:bCs/>
                <w:iCs/>
                <w:color w:val="auto"/>
                <w:sz w:val="18"/>
                <w:szCs w:val="18"/>
                <w:lang w:val="en-US"/>
              </w:rPr>
            </w:pPr>
          </w:p>
        </w:tc>
      </w:tr>
      <w:tr w:rsidR="00C93E84" w:rsidRPr="00D4056A" w14:paraId="6A56C1BF" w14:textId="77777777" w:rsidTr="00C93E84">
        <w:tc>
          <w:tcPr>
            <w:tcW w:w="2269" w:type="dxa"/>
            <w:shd w:val="clear" w:color="auto" w:fill="auto"/>
          </w:tcPr>
          <w:p w14:paraId="56A64288" w14:textId="77777777" w:rsidR="00C93E84" w:rsidRPr="009A19BC" w:rsidRDefault="00C93E84" w:rsidP="00C93E84">
            <w:pPr>
              <w:pStyle w:val="Default"/>
              <w:rPr>
                <w:bCs/>
                <w:color w:val="auto"/>
                <w:sz w:val="18"/>
                <w:szCs w:val="18"/>
              </w:rPr>
            </w:pPr>
            <w:r w:rsidRPr="006C459D">
              <w:rPr>
                <w:rFonts w:cs="Calibri"/>
                <w:sz w:val="18"/>
                <w:szCs w:val="18"/>
                <w:lang w:val="fr-BE" w:eastAsia="fr-BE"/>
              </w:rPr>
              <w:t xml:space="preserve">2.8 Supervision </w:t>
            </w:r>
            <w:proofErr w:type="spellStart"/>
            <w:r w:rsidRPr="006C459D">
              <w:rPr>
                <w:rFonts w:cs="Calibri"/>
                <w:sz w:val="18"/>
                <w:szCs w:val="18"/>
                <w:lang w:val="fr-BE" w:eastAsia="fr-BE"/>
              </w:rPr>
              <w:t>costs</w:t>
            </w:r>
            <w:proofErr w:type="spellEnd"/>
          </w:p>
        </w:tc>
        <w:tc>
          <w:tcPr>
            <w:tcW w:w="7053" w:type="dxa"/>
            <w:shd w:val="clear" w:color="auto" w:fill="auto"/>
          </w:tcPr>
          <w:p w14:paraId="4353364B" w14:textId="209D27BC" w:rsidR="00C93E84" w:rsidRPr="005E1E3A" w:rsidRDefault="00C93E84" w:rsidP="002D6CCF">
            <w:pPr>
              <w:pStyle w:val="Default"/>
              <w:rPr>
                <w:bCs/>
                <w:iCs/>
                <w:color w:val="auto"/>
                <w:sz w:val="18"/>
                <w:szCs w:val="18"/>
                <w:lang w:val="en-US"/>
              </w:rPr>
            </w:pPr>
          </w:p>
        </w:tc>
      </w:tr>
      <w:tr w:rsidR="002773A2" w:rsidRPr="009D72C7" w14:paraId="1DDAE74D" w14:textId="77777777" w:rsidTr="00C93E84">
        <w:tc>
          <w:tcPr>
            <w:tcW w:w="2269" w:type="dxa"/>
            <w:shd w:val="clear" w:color="auto" w:fill="auto"/>
          </w:tcPr>
          <w:p w14:paraId="1D53A8CF" w14:textId="77777777" w:rsidR="002773A2" w:rsidRPr="00E60CD7" w:rsidRDefault="00C93E84" w:rsidP="00C93E84">
            <w:pPr>
              <w:pStyle w:val="Default"/>
              <w:rPr>
                <w:bCs/>
                <w:color w:val="auto"/>
                <w:sz w:val="18"/>
                <w:szCs w:val="18"/>
                <w:lang w:val="en-US"/>
              </w:rPr>
            </w:pPr>
            <w:r w:rsidRPr="006C459D">
              <w:rPr>
                <w:rFonts w:cs="Calibri"/>
                <w:sz w:val="18"/>
                <w:szCs w:val="18"/>
                <w:lang w:val="fr-BE" w:eastAsia="fr-BE"/>
              </w:rPr>
              <w:t xml:space="preserve">2.9 </w:t>
            </w:r>
            <w:proofErr w:type="spellStart"/>
            <w:r w:rsidRPr="006C459D">
              <w:rPr>
                <w:rFonts w:cs="Calibri"/>
                <w:sz w:val="18"/>
                <w:szCs w:val="18"/>
                <w:lang w:val="fr-BE" w:eastAsia="fr-BE"/>
              </w:rPr>
              <w:t>Other</w:t>
            </w:r>
            <w:proofErr w:type="spellEnd"/>
            <w:r w:rsidRPr="006C459D">
              <w:rPr>
                <w:rFonts w:cs="Calibri"/>
                <w:sz w:val="18"/>
                <w:szCs w:val="18"/>
                <w:lang w:val="fr-BE" w:eastAsia="fr-BE"/>
              </w:rPr>
              <w:t xml:space="preserve"> State </w:t>
            </w:r>
            <w:proofErr w:type="spellStart"/>
            <w:r w:rsidRPr="006C459D">
              <w:rPr>
                <w:rFonts w:cs="Calibri"/>
                <w:sz w:val="18"/>
                <w:szCs w:val="18"/>
                <w:lang w:val="fr-BE" w:eastAsia="fr-BE"/>
              </w:rPr>
              <w:t>costs</w:t>
            </w:r>
            <w:proofErr w:type="spellEnd"/>
          </w:p>
        </w:tc>
        <w:tc>
          <w:tcPr>
            <w:tcW w:w="7053" w:type="dxa"/>
            <w:shd w:val="clear" w:color="auto" w:fill="auto"/>
          </w:tcPr>
          <w:p w14:paraId="2D7FE0AC" w14:textId="72CF323E" w:rsidR="002773A2" w:rsidRPr="005E1E3A" w:rsidRDefault="002773A2" w:rsidP="002D6CCF">
            <w:pPr>
              <w:pStyle w:val="Default"/>
              <w:jc w:val="both"/>
              <w:rPr>
                <w:bCs/>
                <w:iCs/>
                <w:color w:val="auto"/>
                <w:sz w:val="18"/>
                <w:szCs w:val="18"/>
                <w:lang w:val="en-US"/>
              </w:rPr>
            </w:pPr>
          </w:p>
        </w:tc>
      </w:tr>
      <w:tr w:rsidR="000007C0" w:rsidRPr="006C2F02" w14:paraId="7313ED8F" w14:textId="77777777" w:rsidTr="002D6CCF">
        <w:trPr>
          <w:trHeight w:val="210"/>
        </w:trPr>
        <w:tc>
          <w:tcPr>
            <w:tcW w:w="9322" w:type="dxa"/>
            <w:gridSpan w:val="2"/>
            <w:shd w:val="clear" w:color="auto" w:fill="auto"/>
          </w:tcPr>
          <w:p w14:paraId="71E82D04" w14:textId="77777777" w:rsidR="000007C0" w:rsidRPr="006C2F02" w:rsidRDefault="000007C0" w:rsidP="002D6CCF">
            <w:pPr>
              <w:pStyle w:val="Default"/>
              <w:jc w:val="center"/>
              <w:rPr>
                <w:b/>
                <w:color w:val="auto"/>
                <w:sz w:val="18"/>
                <w:szCs w:val="18"/>
              </w:rPr>
            </w:pPr>
            <w:r>
              <w:rPr>
                <w:b/>
                <w:color w:val="auto"/>
                <w:sz w:val="18"/>
                <w:szCs w:val="18"/>
              </w:rPr>
              <w:t>Adjustments beyond the provisions of the International Financial Reporting Standards adopted by the Union pursuant to Regulation (EC) No 1126/2008</w:t>
            </w:r>
          </w:p>
        </w:tc>
      </w:tr>
      <w:tr w:rsidR="002773A2" w:rsidRPr="006C2F02" w14:paraId="734ADA28" w14:textId="77777777" w:rsidTr="002D6CCF">
        <w:trPr>
          <w:trHeight w:val="210"/>
        </w:trPr>
        <w:tc>
          <w:tcPr>
            <w:tcW w:w="9322" w:type="dxa"/>
            <w:gridSpan w:val="2"/>
            <w:shd w:val="clear" w:color="auto" w:fill="auto"/>
          </w:tcPr>
          <w:p w14:paraId="5E8D7192" w14:textId="35ABC751" w:rsidR="002773A2" w:rsidRPr="006C2F02" w:rsidRDefault="002773A2" w:rsidP="00F424DF">
            <w:pPr>
              <w:pStyle w:val="Default"/>
              <w:rPr>
                <w:b/>
                <w:color w:val="auto"/>
                <w:sz w:val="18"/>
                <w:szCs w:val="18"/>
              </w:rPr>
            </w:pPr>
          </w:p>
        </w:tc>
      </w:tr>
    </w:tbl>
    <w:p w14:paraId="19A034DB" w14:textId="0FD9ADF1" w:rsidR="00352E4E" w:rsidRDefault="00352E4E" w:rsidP="00352E4E">
      <w:pPr>
        <w:jc w:val="center"/>
        <w:rPr>
          <w:i/>
          <w:lang w:eastAsia="de-DE"/>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053"/>
      </w:tblGrid>
      <w:tr w:rsidR="008D240C" w:rsidRPr="006C2F02" w14:paraId="4C10C7DB" w14:textId="77777777" w:rsidTr="00A63435">
        <w:trPr>
          <w:trHeight w:val="230"/>
        </w:trPr>
        <w:tc>
          <w:tcPr>
            <w:tcW w:w="9322" w:type="dxa"/>
            <w:gridSpan w:val="2"/>
            <w:shd w:val="clear" w:color="auto" w:fill="auto"/>
          </w:tcPr>
          <w:p w14:paraId="52CAE06E" w14:textId="27ABE809" w:rsidR="008D240C" w:rsidRPr="006C2F02" w:rsidRDefault="008D240C" w:rsidP="00A63435">
            <w:pPr>
              <w:pStyle w:val="Default"/>
              <w:jc w:val="center"/>
              <w:rPr>
                <w:b/>
                <w:color w:val="auto"/>
                <w:sz w:val="18"/>
                <w:szCs w:val="18"/>
              </w:rPr>
            </w:pPr>
            <w:r>
              <w:rPr>
                <w:b/>
                <w:color w:val="auto"/>
                <w:sz w:val="18"/>
                <w:szCs w:val="18"/>
              </w:rPr>
              <w:t xml:space="preserve">Entity: </w:t>
            </w:r>
            <w:r w:rsidR="00511BBD">
              <w:rPr>
                <w:b/>
                <w:color w:val="0070C0"/>
                <w:sz w:val="18"/>
                <w:szCs w:val="18"/>
              </w:rPr>
              <w:t>FMI</w:t>
            </w:r>
          </w:p>
        </w:tc>
      </w:tr>
      <w:tr w:rsidR="008D240C" w:rsidRPr="006C2F02" w14:paraId="5A68537B" w14:textId="77777777" w:rsidTr="00A63435">
        <w:trPr>
          <w:trHeight w:val="210"/>
        </w:trPr>
        <w:tc>
          <w:tcPr>
            <w:tcW w:w="9322" w:type="dxa"/>
            <w:gridSpan w:val="2"/>
            <w:shd w:val="clear" w:color="auto" w:fill="auto"/>
          </w:tcPr>
          <w:p w14:paraId="3AD00BFA" w14:textId="77777777" w:rsidR="008D240C" w:rsidRPr="006C459D" w:rsidRDefault="008D240C" w:rsidP="00A63435">
            <w:pPr>
              <w:spacing w:before="0" w:after="0"/>
              <w:jc w:val="left"/>
              <w:rPr>
                <w:rFonts w:ascii="Calibri" w:hAnsi="Calibri" w:cs="Calibri"/>
                <w:b/>
                <w:bCs/>
                <w:sz w:val="18"/>
                <w:szCs w:val="18"/>
              </w:rPr>
            </w:pPr>
            <w:r>
              <w:rPr>
                <w:rFonts w:ascii="Calibri" w:hAnsi="Calibri" w:cs="Calibri"/>
                <w:b/>
                <w:bCs/>
                <w:sz w:val="18"/>
                <w:szCs w:val="18"/>
              </w:rPr>
              <w:t>1.     Detail by nature (in nominal terms)</w:t>
            </w:r>
          </w:p>
        </w:tc>
      </w:tr>
      <w:tr w:rsidR="008D240C" w:rsidRPr="00B4297C" w14:paraId="54F1CC3E" w14:textId="77777777" w:rsidTr="00A63435">
        <w:tc>
          <w:tcPr>
            <w:tcW w:w="2269" w:type="dxa"/>
            <w:shd w:val="clear" w:color="auto" w:fill="auto"/>
          </w:tcPr>
          <w:p w14:paraId="6F577178" w14:textId="77777777" w:rsidR="008D240C" w:rsidRPr="009A19BC" w:rsidRDefault="008D240C" w:rsidP="00A63435">
            <w:pPr>
              <w:pStyle w:val="Default"/>
              <w:jc w:val="both"/>
              <w:rPr>
                <w:bCs/>
                <w:color w:val="auto"/>
                <w:sz w:val="18"/>
                <w:szCs w:val="18"/>
              </w:rPr>
            </w:pPr>
            <w:r w:rsidRPr="009A19BC">
              <w:rPr>
                <w:bCs/>
                <w:color w:val="auto"/>
                <w:sz w:val="18"/>
                <w:szCs w:val="18"/>
              </w:rPr>
              <w:t>1.1 Staff costs</w:t>
            </w:r>
          </w:p>
        </w:tc>
        <w:tc>
          <w:tcPr>
            <w:tcW w:w="7053" w:type="dxa"/>
            <w:shd w:val="clear" w:color="auto" w:fill="auto"/>
          </w:tcPr>
          <w:p w14:paraId="199FE67D" w14:textId="77777777" w:rsidR="00511BBD" w:rsidRPr="00511BBD" w:rsidRDefault="00511BBD" w:rsidP="00511BBD">
            <w:pPr>
              <w:pStyle w:val="Default"/>
              <w:tabs>
                <w:tab w:val="left" w:pos="814"/>
              </w:tabs>
              <w:rPr>
                <w:bCs/>
                <w:iCs/>
                <w:color w:val="auto"/>
                <w:sz w:val="18"/>
                <w:szCs w:val="18"/>
                <w:lang w:val="en-US"/>
              </w:rPr>
            </w:pPr>
            <w:r w:rsidRPr="00511BBD">
              <w:rPr>
                <w:bCs/>
                <w:iCs/>
                <w:color w:val="auto"/>
                <w:sz w:val="18"/>
                <w:szCs w:val="18"/>
                <w:lang w:val="en-US"/>
              </w:rPr>
              <w:t>Staff costs of FMI staff members involved with civil aviation operational or development tasks in certain cost units. In general, 54% of FMI meteorological services costs are staff costs over the RP3 period. Staff costs are expected to rise by 1% on average and total FTEs expected to rise due to start of operations of the global Space Weather Centre as designated by ICAO. Staff costs include mandatory employer costs as determined by the State treasury.</w:t>
            </w:r>
          </w:p>
          <w:p w14:paraId="265A073A" w14:textId="77777777" w:rsidR="00511BBD" w:rsidRPr="00511BBD" w:rsidRDefault="00511BBD" w:rsidP="00511BBD">
            <w:pPr>
              <w:pStyle w:val="Default"/>
              <w:tabs>
                <w:tab w:val="left" w:pos="814"/>
              </w:tabs>
              <w:rPr>
                <w:bCs/>
                <w:iCs/>
                <w:color w:val="auto"/>
                <w:sz w:val="18"/>
                <w:szCs w:val="18"/>
                <w:lang w:val="en-US"/>
              </w:rPr>
            </w:pPr>
          </w:p>
          <w:p w14:paraId="08A8F5FE" w14:textId="66D4104A" w:rsidR="008D240C" w:rsidRPr="0080157D" w:rsidRDefault="00511BBD" w:rsidP="00511BBD">
            <w:pPr>
              <w:pStyle w:val="Default"/>
              <w:tabs>
                <w:tab w:val="left" w:pos="814"/>
              </w:tabs>
              <w:jc w:val="both"/>
              <w:rPr>
                <w:bCs/>
                <w:iCs/>
                <w:color w:val="auto"/>
                <w:sz w:val="18"/>
                <w:szCs w:val="18"/>
                <w:lang w:val="en-US"/>
              </w:rPr>
            </w:pPr>
            <w:r w:rsidRPr="00511BBD">
              <w:rPr>
                <w:bCs/>
                <w:iCs/>
                <w:color w:val="auto"/>
                <w:sz w:val="18"/>
                <w:szCs w:val="18"/>
                <w:lang w:val="en-US"/>
              </w:rPr>
              <w:t>2020 the determined costs are the same as the actual costs. Compared to the average set for RP3, 2020 Staff costs were higher than the determined average. This is due to increased need of manpower for number of changes in services, increase in wages and different distribution of costs between staff and operating costs from original determined costs.</w:t>
            </w:r>
          </w:p>
        </w:tc>
      </w:tr>
      <w:tr w:rsidR="008D240C" w:rsidRPr="00CA2B9B" w14:paraId="54AB67A0" w14:textId="77777777" w:rsidTr="00A63435">
        <w:tc>
          <w:tcPr>
            <w:tcW w:w="2269" w:type="dxa"/>
            <w:shd w:val="clear" w:color="auto" w:fill="auto"/>
          </w:tcPr>
          <w:p w14:paraId="5B353E7D" w14:textId="77777777" w:rsidR="008D240C" w:rsidRPr="009A19BC" w:rsidRDefault="008D240C" w:rsidP="00A63435">
            <w:pPr>
              <w:pStyle w:val="Default"/>
              <w:jc w:val="both"/>
              <w:rPr>
                <w:bCs/>
                <w:color w:val="auto"/>
                <w:sz w:val="18"/>
                <w:szCs w:val="18"/>
              </w:rPr>
            </w:pPr>
            <w:r>
              <w:rPr>
                <w:bCs/>
                <w:color w:val="auto"/>
                <w:sz w:val="18"/>
                <w:szCs w:val="18"/>
              </w:rPr>
              <w:t xml:space="preserve">    </w:t>
            </w:r>
            <w:r w:rsidRPr="00C93E84">
              <w:rPr>
                <w:bCs/>
                <w:color w:val="auto"/>
                <w:sz w:val="18"/>
                <w:szCs w:val="18"/>
              </w:rPr>
              <w:t>of which, pension costs</w:t>
            </w:r>
          </w:p>
        </w:tc>
        <w:tc>
          <w:tcPr>
            <w:tcW w:w="7053" w:type="dxa"/>
            <w:shd w:val="clear" w:color="auto" w:fill="auto"/>
          </w:tcPr>
          <w:p w14:paraId="4C6A5E6A" w14:textId="77777777" w:rsidR="00511BBD" w:rsidRPr="00511BBD" w:rsidRDefault="00511BBD" w:rsidP="00511BBD">
            <w:pPr>
              <w:pStyle w:val="Default"/>
              <w:rPr>
                <w:bCs/>
                <w:iCs/>
                <w:color w:val="auto"/>
                <w:sz w:val="18"/>
                <w:szCs w:val="18"/>
                <w:lang w:val="en-US"/>
              </w:rPr>
            </w:pPr>
            <w:r w:rsidRPr="00511BBD">
              <w:rPr>
                <w:bCs/>
                <w:iCs/>
                <w:color w:val="auto"/>
                <w:sz w:val="18"/>
                <w:szCs w:val="18"/>
                <w:lang w:val="en-US"/>
              </w:rPr>
              <w:t>Pension costs are expected to remain on average at 16,48% of total salary costs during RP3</w:t>
            </w:r>
          </w:p>
          <w:p w14:paraId="27B4EDD0" w14:textId="77777777" w:rsidR="00511BBD" w:rsidRPr="00511BBD" w:rsidRDefault="00511BBD" w:rsidP="00511BBD">
            <w:pPr>
              <w:pStyle w:val="Default"/>
              <w:rPr>
                <w:bCs/>
                <w:iCs/>
                <w:color w:val="auto"/>
                <w:sz w:val="18"/>
                <w:szCs w:val="18"/>
                <w:lang w:val="en-US"/>
              </w:rPr>
            </w:pPr>
          </w:p>
          <w:p w14:paraId="24AB24B1" w14:textId="63140E37" w:rsidR="008D240C" w:rsidRDefault="00511BBD" w:rsidP="00511BBD">
            <w:pPr>
              <w:pStyle w:val="Default"/>
              <w:rPr>
                <w:bCs/>
                <w:iCs/>
                <w:color w:val="auto"/>
                <w:sz w:val="18"/>
                <w:szCs w:val="18"/>
                <w:lang w:val="en-US"/>
              </w:rPr>
            </w:pPr>
            <w:r w:rsidRPr="00511BBD">
              <w:rPr>
                <w:bCs/>
                <w:iCs/>
                <w:color w:val="auto"/>
                <w:sz w:val="18"/>
                <w:szCs w:val="18"/>
                <w:lang w:val="en-US"/>
              </w:rPr>
              <w:t>2020 the pension costs were 17.14%, a little bit higher than the determined average, due to increase in FMI pension costs.</w:t>
            </w:r>
          </w:p>
        </w:tc>
      </w:tr>
      <w:tr w:rsidR="008D240C" w:rsidRPr="00CA2B9B" w14:paraId="33264E71" w14:textId="77777777" w:rsidTr="00A63435">
        <w:tc>
          <w:tcPr>
            <w:tcW w:w="2269" w:type="dxa"/>
            <w:shd w:val="clear" w:color="auto" w:fill="auto"/>
          </w:tcPr>
          <w:p w14:paraId="4EB35059" w14:textId="77777777" w:rsidR="008D240C" w:rsidRPr="009A19BC" w:rsidRDefault="008D240C" w:rsidP="00A63435">
            <w:pPr>
              <w:pStyle w:val="Default"/>
              <w:jc w:val="both"/>
              <w:rPr>
                <w:bCs/>
                <w:color w:val="auto"/>
                <w:sz w:val="18"/>
                <w:szCs w:val="18"/>
              </w:rPr>
            </w:pPr>
            <w:r w:rsidRPr="009A19BC">
              <w:rPr>
                <w:bCs/>
                <w:color w:val="auto"/>
                <w:sz w:val="18"/>
                <w:szCs w:val="18"/>
              </w:rPr>
              <w:t>1.2 Other operating costs</w:t>
            </w:r>
          </w:p>
        </w:tc>
        <w:tc>
          <w:tcPr>
            <w:tcW w:w="7053" w:type="dxa"/>
            <w:shd w:val="clear" w:color="auto" w:fill="auto"/>
          </w:tcPr>
          <w:p w14:paraId="21F8E8FB" w14:textId="77777777" w:rsidR="00511BBD" w:rsidRPr="00511BBD" w:rsidRDefault="00511BBD" w:rsidP="00511BBD">
            <w:pPr>
              <w:pStyle w:val="Default"/>
              <w:rPr>
                <w:bCs/>
                <w:iCs/>
                <w:color w:val="auto"/>
                <w:sz w:val="18"/>
                <w:szCs w:val="18"/>
                <w:lang w:val="en-US"/>
              </w:rPr>
            </w:pPr>
            <w:r w:rsidRPr="00511BBD">
              <w:rPr>
                <w:bCs/>
                <w:iCs/>
                <w:color w:val="auto"/>
                <w:sz w:val="18"/>
                <w:szCs w:val="18"/>
                <w:lang w:val="en-US"/>
              </w:rPr>
              <w:t xml:space="preserve">The remaining 46% of total costs are allocated to other operating costs. These include </w:t>
            </w:r>
            <w:proofErr w:type="gramStart"/>
            <w:r w:rsidRPr="00511BBD">
              <w:rPr>
                <w:bCs/>
                <w:iCs/>
                <w:color w:val="auto"/>
                <w:sz w:val="18"/>
                <w:szCs w:val="18"/>
                <w:lang w:val="en-US"/>
              </w:rPr>
              <w:t>e.g.</w:t>
            </w:r>
            <w:proofErr w:type="gramEnd"/>
            <w:r w:rsidRPr="00511BBD">
              <w:rPr>
                <w:bCs/>
                <w:iCs/>
                <w:color w:val="auto"/>
                <w:sz w:val="18"/>
                <w:szCs w:val="18"/>
                <w:lang w:val="en-US"/>
              </w:rPr>
              <w:t xml:space="preserve"> facility costs, administration, ICT services, reasonable share of membership fees to </w:t>
            </w:r>
            <w:r w:rsidRPr="00511BBD">
              <w:rPr>
                <w:bCs/>
                <w:iCs/>
                <w:color w:val="auto"/>
                <w:sz w:val="18"/>
                <w:szCs w:val="18"/>
                <w:lang w:val="en-US"/>
              </w:rPr>
              <w:lastRenderedPageBreak/>
              <w:t xml:space="preserve">international </w:t>
            </w:r>
            <w:proofErr w:type="spellStart"/>
            <w:r w:rsidRPr="00511BBD">
              <w:rPr>
                <w:bCs/>
                <w:iCs/>
                <w:color w:val="auto"/>
                <w:sz w:val="18"/>
                <w:szCs w:val="18"/>
                <w:lang w:val="en-US"/>
              </w:rPr>
              <w:t>organisations</w:t>
            </w:r>
            <w:proofErr w:type="spellEnd"/>
            <w:r w:rsidRPr="00511BBD">
              <w:rPr>
                <w:bCs/>
                <w:iCs/>
                <w:color w:val="auto"/>
                <w:sz w:val="18"/>
                <w:szCs w:val="18"/>
                <w:lang w:val="en-US"/>
              </w:rPr>
              <w:t xml:space="preserve"> and outsourced services such as telecommunication lines to AFTN/AMHS </w:t>
            </w:r>
            <w:proofErr w:type="spellStart"/>
            <w:r w:rsidRPr="00511BBD">
              <w:rPr>
                <w:bCs/>
                <w:iCs/>
                <w:color w:val="auto"/>
                <w:sz w:val="18"/>
                <w:szCs w:val="18"/>
                <w:lang w:val="en-US"/>
              </w:rPr>
              <w:t>centre</w:t>
            </w:r>
            <w:proofErr w:type="spellEnd"/>
            <w:r w:rsidRPr="00511BBD">
              <w:rPr>
                <w:bCs/>
                <w:iCs/>
                <w:color w:val="auto"/>
                <w:sz w:val="18"/>
                <w:szCs w:val="18"/>
                <w:lang w:val="en-US"/>
              </w:rPr>
              <w:t>.</w:t>
            </w:r>
          </w:p>
          <w:p w14:paraId="650E9966" w14:textId="77777777" w:rsidR="00511BBD" w:rsidRPr="00511BBD" w:rsidRDefault="00511BBD" w:rsidP="00511BBD">
            <w:pPr>
              <w:pStyle w:val="Default"/>
              <w:rPr>
                <w:bCs/>
                <w:iCs/>
                <w:color w:val="auto"/>
                <w:sz w:val="18"/>
                <w:szCs w:val="18"/>
                <w:lang w:val="en-US"/>
              </w:rPr>
            </w:pPr>
          </w:p>
          <w:p w14:paraId="501E3D66" w14:textId="7C1FBFCC" w:rsidR="008D240C" w:rsidRPr="002F7228" w:rsidRDefault="00511BBD" w:rsidP="00511BBD">
            <w:pPr>
              <w:pStyle w:val="Default"/>
              <w:rPr>
                <w:bCs/>
                <w:iCs/>
                <w:color w:val="auto"/>
                <w:sz w:val="18"/>
                <w:szCs w:val="18"/>
                <w:lang w:val="en-US"/>
              </w:rPr>
            </w:pPr>
            <w:r w:rsidRPr="00511BBD">
              <w:rPr>
                <w:bCs/>
                <w:iCs/>
                <w:color w:val="auto"/>
                <w:sz w:val="18"/>
                <w:szCs w:val="18"/>
                <w:lang w:val="en-US"/>
              </w:rPr>
              <w:t>2020 the determined costs are the same as the actual costs. Compared to the average set for RP3, 2020 other operating costs were lower than determined average due to different distribution of costs between staff and operating costs from original determined costs.</w:t>
            </w:r>
          </w:p>
        </w:tc>
      </w:tr>
      <w:tr w:rsidR="008D240C" w:rsidRPr="009D72C7" w14:paraId="7B1945F7" w14:textId="77777777" w:rsidTr="00A63435">
        <w:tc>
          <w:tcPr>
            <w:tcW w:w="2269" w:type="dxa"/>
            <w:shd w:val="clear" w:color="auto" w:fill="auto"/>
          </w:tcPr>
          <w:p w14:paraId="5F9C1D77" w14:textId="77777777" w:rsidR="008D240C" w:rsidRPr="00E60CD7" w:rsidRDefault="008D240C" w:rsidP="00A63435">
            <w:pPr>
              <w:pStyle w:val="Default"/>
              <w:jc w:val="both"/>
              <w:rPr>
                <w:bCs/>
                <w:color w:val="auto"/>
                <w:sz w:val="18"/>
                <w:szCs w:val="18"/>
                <w:lang w:val="en-US"/>
              </w:rPr>
            </w:pPr>
            <w:r w:rsidRPr="00E60CD7">
              <w:rPr>
                <w:bCs/>
                <w:color w:val="auto"/>
                <w:sz w:val="18"/>
                <w:szCs w:val="18"/>
                <w:lang w:val="en-US"/>
              </w:rPr>
              <w:lastRenderedPageBreak/>
              <w:t>1.3 Depreciation</w:t>
            </w:r>
          </w:p>
        </w:tc>
        <w:tc>
          <w:tcPr>
            <w:tcW w:w="7053" w:type="dxa"/>
            <w:shd w:val="clear" w:color="auto" w:fill="auto"/>
          </w:tcPr>
          <w:p w14:paraId="032344F6" w14:textId="477B9C2D" w:rsidR="008D240C" w:rsidRPr="002F7228" w:rsidRDefault="008D240C" w:rsidP="00A63435">
            <w:pPr>
              <w:pStyle w:val="Default"/>
              <w:jc w:val="both"/>
              <w:rPr>
                <w:bCs/>
                <w:iCs/>
                <w:color w:val="auto"/>
                <w:sz w:val="18"/>
                <w:szCs w:val="18"/>
                <w:lang w:val="en-US"/>
              </w:rPr>
            </w:pPr>
          </w:p>
        </w:tc>
      </w:tr>
      <w:tr w:rsidR="008D240C" w:rsidRPr="00425B26" w14:paraId="0E677F29" w14:textId="77777777" w:rsidTr="00A63435">
        <w:tc>
          <w:tcPr>
            <w:tcW w:w="2269" w:type="dxa"/>
            <w:shd w:val="clear" w:color="auto" w:fill="auto"/>
          </w:tcPr>
          <w:p w14:paraId="139E0235" w14:textId="77777777" w:rsidR="008D240C" w:rsidRPr="009A19BC" w:rsidRDefault="008D240C" w:rsidP="00A63435">
            <w:pPr>
              <w:pStyle w:val="Default"/>
              <w:jc w:val="both"/>
              <w:rPr>
                <w:bCs/>
                <w:color w:val="auto"/>
                <w:sz w:val="18"/>
                <w:szCs w:val="18"/>
              </w:rPr>
            </w:pPr>
            <w:r w:rsidRPr="009A19BC">
              <w:rPr>
                <w:bCs/>
                <w:color w:val="auto"/>
                <w:sz w:val="18"/>
                <w:szCs w:val="18"/>
              </w:rPr>
              <w:t>1.4 Cost of capital</w:t>
            </w:r>
          </w:p>
        </w:tc>
        <w:tc>
          <w:tcPr>
            <w:tcW w:w="7053" w:type="dxa"/>
            <w:shd w:val="clear" w:color="auto" w:fill="auto"/>
          </w:tcPr>
          <w:p w14:paraId="2FC75DD5" w14:textId="18466B3E" w:rsidR="008D240C" w:rsidRPr="00425B26" w:rsidRDefault="008D240C" w:rsidP="00A63435">
            <w:pPr>
              <w:pStyle w:val="Default"/>
              <w:jc w:val="both"/>
              <w:rPr>
                <w:bCs/>
                <w:iCs/>
                <w:color w:val="auto"/>
                <w:sz w:val="18"/>
                <w:szCs w:val="18"/>
                <w:lang w:val="en-US"/>
              </w:rPr>
            </w:pPr>
          </w:p>
        </w:tc>
      </w:tr>
      <w:tr w:rsidR="008D240C" w:rsidRPr="00D4056A" w14:paraId="468BC9F0" w14:textId="77777777" w:rsidTr="00A63435">
        <w:tc>
          <w:tcPr>
            <w:tcW w:w="2269" w:type="dxa"/>
            <w:shd w:val="clear" w:color="auto" w:fill="auto"/>
          </w:tcPr>
          <w:p w14:paraId="33860603" w14:textId="77777777" w:rsidR="008D240C" w:rsidRPr="009A19BC" w:rsidRDefault="008D240C" w:rsidP="00A63435">
            <w:pPr>
              <w:pStyle w:val="Default"/>
              <w:jc w:val="both"/>
              <w:rPr>
                <w:bCs/>
                <w:color w:val="auto"/>
                <w:sz w:val="18"/>
                <w:szCs w:val="18"/>
              </w:rPr>
            </w:pPr>
            <w:r w:rsidRPr="009A19BC">
              <w:rPr>
                <w:bCs/>
                <w:color w:val="auto"/>
                <w:sz w:val="18"/>
                <w:szCs w:val="18"/>
              </w:rPr>
              <w:t>1.5 Exceptional items</w:t>
            </w:r>
          </w:p>
        </w:tc>
        <w:tc>
          <w:tcPr>
            <w:tcW w:w="7053" w:type="dxa"/>
            <w:shd w:val="clear" w:color="auto" w:fill="auto"/>
          </w:tcPr>
          <w:p w14:paraId="37A16AD2" w14:textId="254FD72B" w:rsidR="008D240C" w:rsidRPr="00D4056A" w:rsidRDefault="008D240C" w:rsidP="00A63435">
            <w:pPr>
              <w:pStyle w:val="Default"/>
              <w:rPr>
                <w:bCs/>
                <w:iCs/>
                <w:color w:val="auto"/>
                <w:sz w:val="18"/>
                <w:szCs w:val="18"/>
                <w:lang w:val="en-US"/>
              </w:rPr>
            </w:pPr>
          </w:p>
        </w:tc>
      </w:tr>
      <w:tr w:rsidR="008D240C" w:rsidRPr="006C2F02" w14:paraId="497136A7" w14:textId="77777777" w:rsidTr="00A63435">
        <w:trPr>
          <w:trHeight w:val="210"/>
        </w:trPr>
        <w:tc>
          <w:tcPr>
            <w:tcW w:w="9322" w:type="dxa"/>
            <w:gridSpan w:val="2"/>
            <w:shd w:val="clear" w:color="auto" w:fill="auto"/>
          </w:tcPr>
          <w:p w14:paraId="7BCED93F" w14:textId="77777777" w:rsidR="008D240C" w:rsidRPr="006C459D" w:rsidRDefault="008D240C" w:rsidP="00A63435">
            <w:pPr>
              <w:spacing w:before="0" w:after="0"/>
              <w:jc w:val="left"/>
              <w:rPr>
                <w:rFonts w:ascii="Calibri" w:hAnsi="Calibri" w:cs="Calibri"/>
                <w:b/>
                <w:bCs/>
                <w:sz w:val="18"/>
                <w:szCs w:val="18"/>
              </w:rPr>
            </w:pPr>
            <w:r>
              <w:rPr>
                <w:rFonts w:ascii="Calibri" w:hAnsi="Calibri" w:cs="Calibri"/>
                <w:b/>
                <w:bCs/>
                <w:sz w:val="18"/>
                <w:szCs w:val="18"/>
              </w:rPr>
              <w:t>2.     Detail by service (in nominal terms)</w:t>
            </w:r>
          </w:p>
        </w:tc>
      </w:tr>
      <w:tr w:rsidR="008D240C" w:rsidRPr="00B4297C" w14:paraId="63F8722B" w14:textId="77777777" w:rsidTr="00A63435">
        <w:tc>
          <w:tcPr>
            <w:tcW w:w="2269" w:type="dxa"/>
            <w:shd w:val="clear" w:color="auto" w:fill="auto"/>
          </w:tcPr>
          <w:p w14:paraId="174A8CBF" w14:textId="77777777" w:rsidR="008D240C" w:rsidRPr="009A19BC" w:rsidRDefault="008D240C" w:rsidP="00A63435">
            <w:pPr>
              <w:pStyle w:val="Default"/>
              <w:rPr>
                <w:bCs/>
                <w:color w:val="auto"/>
                <w:sz w:val="18"/>
                <w:szCs w:val="18"/>
              </w:rPr>
            </w:pPr>
            <w:r w:rsidRPr="006C459D">
              <w:rPr>
                <w:rFonts w:cs="Calibri"/>
                <w:sz w:val="18"/>
                <w:szCs w:val="18"/>
                <w:lang w:val="fr-BE" w:eastAsia="fr-BE"/>
              </w:rPr>
              <w:t>2.1 Air Traffic Management</w:t>
            </w:r>
          </w:p>
        </w:tc>
        <w:tc>
          <w:tcPr>
            <w:tcW w:w="7053" w:type="dxa"/>
            <w:shd w:val="clear" w:color="auto" w:fill="auto"/>
          </w:tcPr>
          <w:p w14:paraId="22063A54" w14:textId="5753CAE3" w:rsidR="008D240C" w:rsidRPr="005E1E3A" w:rsidRDefault="008D240C" w:rsidP="00A63435">
            <w:pPr>
              <w:pStyle w:val="Default"/>
              <w:jc w:val="both"/>
              <w:rPr>
                <w:bCs/>
                <w:iCs/>
                <w:color w:val="auto"/>
                <w:sz w:val="18"/>
                <w:szCs w:val="18"/>
                <w:lang w:val="en-US"/>
              </w:rPr>
            </w:pPr>
          </w:p>
        </w:tc>
      </w:tr>
      <w:tr w:rsidR="008D240C" w:rsidRPr="00CA2B9B" w14:paraId="5C7C3394" w14:textId="77777777" w:rsidTr="00A63435">
        <w:tc>
          <w:tcPr>
            <w:tcW w:w="2269" w:type="dxa"/>
            <w:shd w:val="clear" w:color="auto" w:fill="auto"/>
          </w:tcPr>
          <w:p w14:paraId="4D40CAAA" w14:textId="77777777" w:rsidR="008D240C" w:rsidRPr="009A19BC" w:rsidRDefault="008D240C" w:rsidP="00A63435">
            <w:pPr>
              <w:pStyle w:val="Default"/>
              <w:rPr>
                <w:bCs/>
                <w:color w:val="auto"/>
                <w:sz w:val="18"/>
                <w:szCs w:val="18"/>
              </w:rPr>
            </w:pPr>
            <w:r w:rsidRPr="006C459D">
              <w:rPr>
                <w:rFonts w:cs="Calibri"/>
                <w:sz w:val="18"/>
                <w:szCs w:val="18"/>
                <w:lang w:val="fr-BE" w:eastAsia="fr-BE"/>
              </w:rPr>
              <w:t>2.2 Communication</w:t>
            </w:r>
          </w:p>
        </w:tc>
        <w:tc>
          <w:tcPr>
            <w:tcW w:w="7053" w:type="dxa"/>
            <w:shd w:val="clear" w:color="auto" w:fill="auto"/>
          </w:tcPr>
          <w:p w14:paraId="49ABBCF1" w14:textId="3885F3B2" w:rsidR="008D240C" w:rsidRPr="005E1E3A" w:rsidRDefault="008D240C" w:rsidP="00A63435">
            <w:pPr>
              <w:pStyle w:val="Default"/>
              <w:rPr>
                <w:bCs/>
                <w:iCs/>
                <w:color w:val="auto"/>
                <w:sz w:val="18"/>
                <w:szCs w:val="18"/>
                <w:lang w:val="en-US"/>
              </w:rPr>
            </w:pPr>
          </w:p>
        </w:tc>
      </w:tr>
      <w:tr w:rsidR="008D240C" w:rsidRPr="009D72C7" w14:paraId="3CC691C5" w14:textId="77777777" w:rsidTr="00A63435">
        <w:tc>
          <w:tcPr>
            <w:tcW w:w="2269" w:type="dxa"/>
            <w:shd w:val="clear" w:color="auto" w:fill="auto"/>
          </w:tcPr>
          <w:p w14:paraId="23D3A04A" w14:textId="77777777" w:rsidR="008D240C" w:rsidRPr="00E60CD7" w:rsidRDefault="008D240C" w:rsidP="00A63435">
            <w:pPr>
              <w:pStyle w:val="Default"/>
              <w:rPr>
                <w:bCs/>
                <w:color w:val="auto"/>
                <w:sz w:val="18"/>
                <w:szCs w:val="18"/>
                <w:lang w:val="en-US"/>
              </w:rPr>
            </w:pPr>
            <w:r w:rsidRPr="006C459D">
              <w:rPr>
                <w:rFonts w:cs="Calibri"/>
                <w:sz w:val="18"/>
                <w:szCs w:val="18"/>
                <w:lang w:val="fr-BE" w:eastAsia="fr-BE"/>
              </w:rPr>
              <w:t>2.3 Navigation</w:t>
            </w:r>
          </w:p>
        </w:tc>
        <w:tc>
          <w:tcPr>
            <w:tcW w:w="7053" w:type="dxa"/>
            <w:shd w:val="clear" w:color="auto" w:fill="auto"/>
          </w:tcPr>
          <w:p w14:paraId="08B90377" w14:textId="686ACA5E" w:rsidR="008D240C" w:rsidRPr="005E1E3A" w:rsidRDefault="008D240C" w:rsidP="00A63435">
            <w:pPr>
              <w:pStyle w:val="Default"/>
              <w:jc w:val="both"/>
              <w:rPr>
                <w:bCs/>
                <w:iCs/>
                <w:color w:val="auto"/>
                <w:sz w:val="18"/>
                <w:szCs w:val="18"/>
                <w:lang w:val="en-US"/>
              </w:rPr>
            </w:pPr>
          </w:p>
        </w:tc>
      </w:tr>
      <w:tr w:rsidR="008D240C" w:rsidRPr="00425B26" w14:paraId="6B907C6B" w14:textId="77777777" w:rsidTr="00A63435">
        <w:tc>
          <w:tcPr>
            <w:tcW w:w="2269" w:type="dxa"/>
            <w:shd w:val="clear" w:color="auto" w:fill="auto"/>
          </w:tcPr>
          <w:p w14:paraId="28D30C7B" w14:textId="77777777" w:rsidR="008D240C" w:rsidRPr="009A19BC" w:rsidRDefault="008D240C" w:rsidP="00A63435">
            <w:pPr>
              <w:pStyle w:val="Default"/>
              <w:rPr>
                <w:bCs/>
                <w:color w:val="auto"/>
                <w:sz w:val="18"/>
                <w:szCs w:val="18"/>
              </w:rPr>
            </w:pPr>
            <w:r w:rsidRPr="006C459D">
              <w:rPr>
                <w:rFonts w:cs="Calibri"/>
                <w:sz w:val="18"/>
                <w:szCs w:val="18"/>
                <w:lang w:val="fr-BE" w:eastAsia="fr-BE"/>
              </w:rPr>
              <w:t>2.4 Surveillance</w:t>
            </w:r>
          </w:p>
        </w:tc>
        <w:tc>
          <w:tcPr>
            <w:tcW w:w="7053" w:type="dxa"/>
            <w:shd w:val="clear" w:color="auto" w:fill="auto"/>
          </w:tcPr>
          <w:p w14:paraId="4392A353" w14:textId="046406BB" w:rsidR="008D240C" w:rsidRPr="005E1E3A" w:rsidRDefault="008D240C" w:rsidP="00A63435">
            <w:pPr>
              <w:pStyle w:val="Default"/>
              <w:jc w:val="both"/>
              <w:rPr>
                <w:bCs/>
                <w:iCs/>
                <w:color w:val="auto"/>
                <w:sz w:val="18"/>
                <w:szCs w:val="18"/>
                <w:lang w:val="en-US"/>
              </w:rPr>
            </w:pPr>
          </w:p>
        </w:tc>
      </w:tr>
      <w:tr w:rsidR="008D240C" w:rsidRPr="00D4056A" w14:paraId="44F3F410" w14:textId="77777777" w:rsidTr="00A63435">
        <w:tc>
          <w:tcPr>
            <w:tcW w:w="2269" w:type="dxa"/>
            <w:shd w:val="clear" w:color="auto" w:fill="auto"/>
          </w:tcPr>
          <w:p w14:paraId="210209D6" w14:textId="77777777" w:rsidR="008D240C" w:rsidRPr="009A19BC" w:rsidRDefault="008D240C" w:rsidP="00A63435">
            <w:pPr>
              <w:pStyle w:val="Default"/>
              <w:rPr>
                <w:bCs/>
                <w:color w:val="auto"/>
                <w:sz w:val="18"/>
                <w:szCs w:val="18"/>
              </w:rPr>
            </w:pPr>
            <w:r w:rsidRPr="006C459D">
              <w:rPr>
                <w:rFonts w:cs="Calibri"/>
                <w:sz w:val="18"/>
                <w:szCs w:val="18"/>
                <w:lang w:val="fr-BE" w:eastAsia="fr-BE"/>
              </w:rPr>
              <w:t xml:space="preserve">2.5 </w:t>
            </w:r>
            <w:proofErr w:type="spellStart"/>
            <w:r w:rsidRPr="006C459D">
              <w:rPr>
                <w:rFonts w:cs="Calibri"/>
                <w:sz w:val="18"/>
                <w:szCs w:val="18"/>
                <w:lang w:val="fr-BE" w:eastAsia="fr-BE"/>
              </w:rPr>
              <w:t>Search</w:t>
            </w:r>
            <w:proofErr w:type="spellEnd"/>
            <w:r w:rsidRPr="006C459D">
              <w:rPr>
                <w:rFonts w:cs="Calibri"/>
                <w:sz w:val="18"/>
                <w:szCs w:val="18"/>
                <w:lang w:val="fr-BE" w:eastAsia="fr-BE"/>
              </w:rPr>
              <w:t xml:space="preserve"> and </w:t>
            </w:r>
            <w:proofErr w:type="spellStart"/>
            <w:r w:rsidRPr="006C459D">
              <w:rPr>
                <w:rFonts w:cs="Calibri"/>
                <w:sz w:val="18"/>
                <w:szCs w:val="18"/>
                <w:lang w:val="fr-BE" w:eastAsia="fr-BE"/>
              </w:rPr>
              <w:t>rescue</w:t>
            </w:r>
            <w:proofErr w:type="spellEnd"/>
          </w:p>
        </w:tc>
        <w:tc>
          <w:tcPr>
            <w:tcW w:w="7053" w:type="dxa"/>
            <w:shd w:val="clear" w:color="auto" w:fill="auto"/>
          </w:tcPr>
          <w:p w14:paraId="66401F0C" w14:textId="23EC969E" w:rsidR="008D240C" w:rsidRPr="005E1E3A" w:rsidRDefault="008D240C" w:rsidP="00A63435">
            <w:pPr>
              <w:pStyle w:val="Default"/>
              <w:rPr>
                <w:bCs/>
                <w:iCs/>
                <w:color w:val="auto"/>
                <w:sz w:val="18"/>
                <w:szCs w:val="18"/>
                <w:lang w:val="en-US"/>
              </w:rPr>
            </w:pPr>
          </w:p>
        </w:tc>
      </w:tr>
      <w:tr w:rsidR="008D240C" w:rsidRPr="009D72C7" w14:paraId="34630F00" w14:textId="77777777" w:rsidTr="00A63435">
        <w:tc>
          <w:tcPr>
            <w:tcW w:w="2269" w:type="dxa"/>
            <w:shd w:val="clear" w:color="auto" w:fill="auto"/>
          </w:tcPr>
          <w:p w14:paraId="5DE6E872" w14:textId="77777777" w:rsidR="008D240C" w:rsidRPr="00E60CD7" w:rsidRDefault="008D240C" w:rsidP="00A63435">
            <w:pPr>
              <w:pStyle w:val="Default"/>
              <w:rPr>
                <w:bCs/>
                <w:color w:val="auto"/>
                <w:sz w:val="18"/>
                <w:szCs w:val="18"/>
                <w:lang w:val="en-US"/>
              </w:rPr>
            </w:pPr>
            <w:r w:rsidRPr="006C459D">
              <w:rPr>
                <w:rFonts w:cs="Calibri"/>
                <w:sz w:val="18"/>
                <w:szCs w:val="18"/>
                <w:lang w:val="fr-BE" w:eastAsia="fr-BE"/>
              </w:rPr>
              <w:t xml:space="preserve">2.6 </w:t>
            </w:r>
            <w:proofErr w:type="spellStart"/>
            <w:r w:rsidRPr="006C459D">
              <w:rPr>
                <w:rFonts w:cs="Calibri"/>
                <w:sz w:val="18"/>
                <w:szCs w:val="18"/>
                <w:lang w:val="fr-BE" w:eastAsia="fr-BE"/>
              </w:rPr>
              <w:t>Aeronautical</w:t>
            </w:r>
            <w:proofErr w:type="spellEnd"/>
            <w:r w:rsidRPr="006C459D">
              <w:rPr>
                <w:rFonts w:cs="Calibri"/>
                <w:sz w:val="18"/>
                <w:szCs w:val="18"/>
                <w:lang w:val="fr-BE" w:eastAsia="fr-BE"/>
              </w:rPr>
              <w:t xml:space="preserve"> Information</w:t>
            </w:r>
          </w:p>
        </w:tc>
        <w:tc>
          <w:tcPr>
            <w:tcW w:w="7053" w:type="dxa"/>
            <w:shd w:val="clear" w:color="auto" w:fill="auto"/>
          </w:tcPr>
          <w:p w14:paraId="7E70470F" w14:textId="2EEAAFD0" w:rsidR="008D240C" w:rsidRPr="005E1E3A" w:rsidRDefault="008D240C" w:rsidP="00A63435">
            <w:pPr>
              <w:pStyle w:val="Default"/>
              <w:jc w:val="both"/>
              <w:rPr>
                <w:bCs/>
                <w:iCs/>
                <w:color w:val="auto"/>
                <w:sz w:val="18"/>
                <w:szCs w:val="18"/>
                <w:lang w:val="en-US"/>
              </w:rPr>
            </w:pPr>
          </w:p>
        </w:tc>
      </w:tr>
      <w:tr w:rsidR="008D240C" w:rsidRPr="00425B26" w14:paraId="05A47E84" w14:textId="77777777" w:rsidTr="00A63435">
        <w:tc>
          <w:tcPr>
            <w:tcW w:w="2269" w:type="dxa"/>
            <w:shd w:val="clear" w:color="auto" w:fill="auto"/>
          </w:tcPr>
          <w:p w14:paraId="574332EA" w14:textId="77777777" w:rsidR="008D240C" w:rsidRPr="009A19BC" w:rsidRDefault="008D240C" w:rsidP="00A63435">
            <w:pPr>
              <w:pStyle w:val="Default"/>
              <w:rPr>
                <w:bCs/>
                <w:color w:val="auto"/>
                <w:sz w:val="18"/>
                <w:szCs w:val="18"/>
              </w:rPr>
            </w:pPr>
            <w:r w:rsidRPr="006C459D">
              <w:rPr>
                <w:rFonts w:cs="Calibri"/>
                <w:sz w:val="18"/>
                <w:szCs w:val="18"/>
                <w:lang w:val="fr-BE" w:eastAsia="fr-BE"/>
              </w:rPr>
              <w:t xml:space="preserve">2.7 </w:t>
            </w:r>
            <w:proofErr w:type="spellStart"/>
            <w:r w:rsidRPr="006C459D">
              <w:rPr>
                <w:rFonts w:cs="Calibri"/>
                <w:sz w:val="18"/>
                <w:szCs w:val="18"/>
                <w:lang w:val="fr-BE" w:eastAsia="fr-BE"/>
              </w:rPr>
              <w:t>Meteorological</w:t>
            </w:r>
            <w:proofErr w:type="spellEnd"/>
            <w:r w:rsidRPr="006C459D">
              <w:rPr>
                <w:rFonts w:cs="Calibri"/>
                <w:sz w:val="18"/>
                <w:szCs w:val="18"/>
                <w:lang w:val="fr-BE" w:eastAsia="fr-BE"/>
              </w:rPr>
              <w:t xml:space="preserve"> services</w:t>
            </w:r>
          </w:p>
        </w:tc>
        <w:tc>
          <w:tcPr>
            <w:tcW w:w="7053" w:type="dxa"/>
            <w:shd w:val="clear" w:color="auto" w:fill="auto"/>
          </w:tcPr>
          <w:p w14:paraId="634D920D" w14:textId="77777777" w:rsidR="00511BBD" w:rsidRPr="00511BBD" w:rsidRDefault="00511BBD" w:rsidP="00511BBD">
            <w:pPr>
              <w:pStyle w:val="Default"/>
              <w:rPr>
                <w:bCs/>
                <w:iCs/>
                <w:color w:val="auto"/>
                <w:sz w:val="18"/>
                <w:szCs w:val="18"/>
                <w:lang w:val="en-US"/>
              </w:rPr>
            </w:pPr>
            <w:r w:rsidRPr="00511BBD">
              <w:rPr>
                <w:bCs/>
                <w:iCs/>
                <w:color w:val="auto"/>
                <w:sz w:val="18"/>
                <w:szCs w:val="18"/>
                <w:lang w:val="en-US"/>
              </w:rPr>
              <w:t xml:space="preserve">All FMI costs are allocated to meteorological services. Staff costs and operational costs of aeronautical meteorological forecast and warning centers, technical and support staff. Cost of operational centers, quality, compliance and development activities. Requirement for services imposed by (EU)2017/373 regulation, the Competent Authority and ICAO Annex 3, the overall staff cost regulations of the Finnish State and cost of services purchased from suppliers. Within the RP3 timeframe FMI cost-efficiency is influenced by the increase of regional and global services imposed by the regulation and ICAO designation of Space Weather </w:t>
            </w:r>
            <w:proofErr w:type="spellStart"/>
            <w:r w:rsidRPr="00511BBD">
              <w:rPr>
                <w:bCs/>
                <w:iCs/>
                <w:color w:val="auto"/>
                <w:sz w:val="18"/>
                <w:szCs w:val="18"/>
                <w:lang w:val="en-US"/>
              </w:rPr>
              <w:t>Centres</w:t>
            </w:r>
            <w:proofErr w:type="spellEnd"/>
            <w:r w:rsidRPr="00511BBD">
              <w:rPr>
                <w:bCs/>
                <w:iCs/>
                <w:color w:val="auto"/>
                <w:sz w:val="18"/>
                <w:szCs w:val="18"/>
                <w:lang w:val="en-US"/>
              </w:rPr>
              <w:t>. Cost-efficiency is also affected by increasing staff costs, pension costs and cost increases in sub-contracted services, all contributing to small increases in overall costs. Operating costs for new services included in the Performance Plan for RP3 contribute positively to the overall productivity of FMI and increase total costs from 2020 onwards.</w:t>
            </w:r>
          </w:p>
          <w:p w14:paraId="31E8EC84" w14:textId="77777777" w:rsidR="00511BBD" w:rsidRPr="00511BBD" w:rsidRDefault="00511BBD" w:rsidP="00511BBD">
            <w:pPr>
              <w:pStyle w:val="Default"/>
              <w:rPr>
                <w:bCs/>
                <w:iCs/>
                <w:color w:val="auto"/>
                <w:sz w:val="18"/>
                <w:szCs w:val="18"/>
                <w:lang w:val="en-US"/>
              </w:rPr>
            </w:pPr>
          </w:p>
          <w:p w14:paraId="48051286" w14:textId="4FC65E17" w:rsidR="008D240C" w:rsidRPr="005E1E3A" w:rsidRDefault="00511BBD" w:rsidP="00511BBD">
            <w:pPr>
              <w:pStyle w:val="Default"/>
              <w:jc w:val="both"/>
              <w:rPr>
                <w:bCs/>
                <w:iCs/>
                <w:color w:val="auto"/>
                <w:sz w:val="18"/>
                <w:szCs w:val="18"/>
                <w:lang w:val="en-US"/>
              </w:rPr>
            </w:pPr>
            <w:r w:rsidRPr="00511BBD">
              <w:rPr>
                <w:bCs/>
                <w:iCs/>
                <w:color w:val="auto"/>
                <w:sz w:val="18"/>
                <w:szCs w:val="18"/>
                <w:lang w:val="en-US"/>
              </w:rPr>
              <w:t xml:space="preserve">FMI is the Lead Member and operational </w:t>
            </w:r>
            <w:proofErr w:type="spellStart"/>
            <w:r w:rsidRPr="00511BBD">
              <w:rPr>
                <w:bCs/>
                <w:iCs/>
                <w:color w:val="auto"/>
                <w:sz w:val="18"/>
                <w:szCs w:val="18"/>
                <w:lang w:val="en-US"/>
              </w:rPr>
              <w:t>centre</w:t>
            </w:r>
            <w:proofErr w:type="spellEnd"/>
            <w:r w:rsidRPr="00511BBD">
              <w:rPr>
                <w:bCs/>
                <w:iCs/>
                <w:color w:val="auto"/>
                <w:sz w:val="18"/>
                <w:szCs w:val="18"/>
                <w:lang w:val="en-US"/>
              </w:rPr>
              <w:t xml:space="preserve"> of the Pan-European Consortium for Aviation Space Weather User Services (PECASUS), responsible for the management of the consortium and global dissemination of Space Weather Advisories. As one of three global Space Weather </w:t>
            </w:r>
            <w:proofErr w:type="spellStart"/>
            <w:r w:rsidRPr="00511BBD">
              <w:rPr>
                <w:bCs/>
                <w:iCs/>
                <w:color w:val="auto"/>
                <w:sz w:val="18"/>
                <w:szCs w:val="18"/>
                <w:lang w:val="en-US"/>
              </w:rPr>
              <w:t>Centres</w:t>
            </w:r>
            <w:proofErr w:type="spellEnd"/>
            <w:r w:rsidRPr="00511BBD">
              <w:rPr>
                <w:bCs/>
                <w:iCs/>
                <w:color w:val="auto"/>
                <w:sz w:val="18"/>
                <w:szCs w:val="18"/>
                <w:lang w:val="en-US"/>
              </w:rPr>
              <w:t>, PECASUS is actively developing new services to mitigate impacts of hazardous space weather events to aviation. FMI Space Weather operations are funded by the Finnish State for the first three years of operations 2019-2021 after which the operational costs will be part of FMI MET costs from 2022 onwards, resulting in an increase in total costs annually.</w:t>
            </w:r>
          </w:p>
        </w:tc>
      </w:tr>
      <w:tr w:rsidR="008D240C" w:rsidRPr="00D4056A" w14:paraId="0A038E6C" w14:textId="77777777" w:rsidTr="00A63435">
        <w:tc>
          <w:tcPr>
            <w:tcW w:w="2269" w:type="dxa"/>
            <w:shd w:val="clear" w:color="auto" w:fill="auto"/>
          </w:tcPr>
          <w:p w14:paraId="12964DA5" w14:textId="77777777" w:rsidR="008D240C" w:rsidRPr="009A19BC" w:rsidRDefault="008D240C" w:rsidP="00A63435">
            <w:pPr>
              <w:pStyle w:val="Default"/>
              <w:rPr>
                <w:bCs/>
                <w:color w:val="auto"/>
                <w:sz w:val="18"/>
                <w:szCs w:val="18"/>
              </w:rPr>
            </w:pPr>
            <w:r w:rsidRPr="006C459D">
              <w:rPr>
                <w:rFonts w:cs="Calibri"/>
                <w:sz w:val="18"/>
                <w:szCs w:val="18"/>
                <w:lang w:val="fr-BE" w:eastAsia="fr-BE"/>
              </w:rPr>
              <w:t xml:space="preserve">2.8 Supervision </w:t>
            </w:r>
            <w:proofErr w:type="spellStart"/>
            <w:r w:rsidRPr="006C459D">
              <w:rPr>
                <w:rFonts w:cs="Calibri"/>
                <w:sz w:val="18"/>
                <w:szCs w:val="18"/>
                <w:lang w:val="fr-BE" w:eastAsia="fr-BE"/>
              </w:rPr>
              <w:t>costs</w:t>
            </w:r>
            <w:proofErr w:type="spellEnd"/>
          </w:p>
        </w:tc>
        <w:tc>
          <w:tcPr>
            <w:tcW w:w="7053" w:type="dxa"/>
            <w:shd w:val="clear" w:color="auto" w:fill="auto"/>
          </w:tcPr>
          <w:p w14:paraId="2B2D758E" w14:textId="5D6086E9" w:rsidR="008D240C" w:rsidRPr="005E1E3A" w:rsidRDefault="008D240C" w:rsidP="00A63435">
            <w:pPr>
              <w:pStyle w:val="Default"/>
              <w:rPr>
                <w:bCs/>
                <w:iCs/>
                <w:color w:val="auto"/>
                <w:sz w:val="18"/>
                <w:szCs w:val="18"/>
                <w:lang w:val="en-US"/>
              </w:rPr>
            </w:pPr>
          </w:p>
        </w:tc>
      </w:tr>
      <w:tr w:rsidR="008D240C" w:rsidRPr="009D72C7" w14:paraId="6A63E997" w14:textId="77777777" w:rsidTr="00A63435">
        <w:tc>
          <w:tcPr>
            <w:tcW w:w="2269" w:type="dxa"/>
            <w:shd w:val="clear" w:color="auto" w:fill="auto"/>
          </w:tcPr>
          <w:p w14:paraId="457B83CD" w14:textId="77777777" w:rsidR="008D240C" w:rsidRPr="00E60CD7" w:rsidRDefault="008D240C" w:rsidP="00A63435">
            <w:pPr>
              <w:pStyle w:val="Default"/>
              <w:rPr>
                <w:bCs/>
                <w:color w:val="auto"/>
                <w:sz w:val="18"/>
                <w:szCs w:val="18"/>
                <w:lang w:val="en-US"/>
              </w:rPr>
            </w:pPr>
            <w:r w:rsidRPr="006C459D">
              <w:rPr>
                <w:rFonts w:cs="Calibri"/>
                <w:sz w:val="18"/>
                <w:szCs w:val="18"/>
                <w:lang w:val="fr-BE" w:eastAsia="fr-BE"/>
              </w:rPr>
              <w:t xml:space="preserve">2.9 </w:t>
            </w:r>
            <w:proofErr w:type="spellStart"/>
            <w:r w:rsidRPr="006C459D">
              <w:rPr>
                <w:rFonts w:cs="Calibri"/>
                <w:sz w:val="18"/>
                <w:szCs w:val="18"/>
                <w:lang w:val="fr-BE" w:eastAsia="fr-BE"/>
              </w:rPr>
              <w:t>Other</w:t>
            </w:r>
            <w:proofErr w:type="spellEnd"/>
            <w:r w:rsidRPr="006C459D">
              <w:rPr>
                <w:rFonts w:cs="Calibri"/>
                <w:sz w:val="18"/>
                <w:szCs w:val="18"/>
                <w:lang w:val="fr-BE" w:eastAsia="fr-BE"/>
              </w:rPr>
              <w:t xml:space="preserve"> State </w:t>
            </w:r>
            <w:proofErr w:type="spellStart"/>
            <w:r w:rsidRPr="006C459D">
              <w:rPr>
                <w:rFonts w:cs="Calibri"/>
                <w:sz w:val="18"/>
                <w:szCs w:val="18"/>
                <w:lang w:val="fr-BE" w:eastAsia="fr-BE"/>
              </w:rPr>
              <w:t>costs</w:t>
            </w:r>
            <w:proofErr w:type="spellEnd"/>
          </w:p>
        </w:tc>
        <w:tc>
          <w:tcPr>
            <w:tcW w:w="7053" w:type="dxa"/>
            <w:shd w:val="clear" w:color="auto" w:fill="auto"/>
          </w:tcPr>
          <w:p w14:paraId="2E7C1CA6" w14:textId="1E5A4EEA" w:rsidR="008D240C" w:rsidRPr="005E1E3A" w:rsidRDefault="008D240C" w:rsidP="00A63435">
            <w:pPr>
              <w:pStyle w:val="Default"/>
              <w:jc w:val="both"/>
              <w:rPr>
                <w:bCs/>
                <w:iCs/>
                <w:color w:val="auto"/>
                <w:sz w:val="18"/>
                <w:szCs w:val="18"/>
                <w:lang w:val="en-US"/>
              </w:rPr>
            </w:pPr>
          </w:p>
        </w:tc>
      </w:tr>
      <w:tr w:rsidR="008D240C" w:rsidRPr="006C2F02" w14:paraId="5E6F97E5" w14:textId="77777777" w:rsidTr="00A63435">
        <w:trPr>
          <w:trHeight w:val="210"/>
        </w:trPr>
        <w:tc>
          <w:tcPr>
            <w:tcW w:w="9322" w:type="dxa"/>
            <w:gridSpan w:val="2"/>
            <w:shd w:val="clear" w:color="auto" w:fill="auto"/>
          </w:tcPr>
          <w:p w14:paraId="1605252B" w14:textId="77777777" w:rsidR="008D240C" w:rsidRPr="006C2F02" w:rsidRDefault="008D240C" w:rsidP="00A63435">
            <w:pPr>
              <w:pStyle w:val="Default"/>
              <w:jc w:val="center"/>
              <w:rPr>
                <w:b/>
                <w:color w:val="auto"/>
                <w:sz w:val="18"/>
                <w:szCs w:val="18"/>
              </w:rPr>
            </w:pPr>
            <w:r>
              <w:rPr>
                <w:b/>
                <w:color w:val="auto"/>
                <w:sz w:val="18"/>
                <w:szCs w:val="18"/>
              </w:rPr>
              <w:t>Adjustments beyond the provisions of the International Financial Reporting Standards adopted by the Union pursuant to Regulation (EC) No 1126/2008</w:t>
            </w:r>
          </w:p>
        </w:tc>
      </w:tr>
      <w:tr w:rsidR="008D240C" w:rsidRPr="006C2F02" w14:paraId="2D82C8E1" w14:textId="77777777" w:rsidTr="00A63435">
        <w:trPr>
          <w:trHeight w:val="210"/>
        </w:trPr>
        <w:tc>
          <w:tcPr>
            <w:tcW w:w="9322" w:type="dxa"/>
            <w:gridSpan w:val="2"/>
            <w:shd w:val="clear" w:color="auto" w:fill="auto"/>
          </w:tcPr>
          <w:p w14:paraId="7A230BA6" w14:textId="07537484" w:rsidR="008D240C" w:rsidRPr="006C2F02" w:rsidRDefault="008D240C" w:rsidP="00A63435">
            <w:pPr>
              <w:pStyle w:val="Default"/>
              <w:rPr>
                <w:b/>
                <w:color w:val="auto"/>
                <w:sz w:val="18"/>
                <w:szCs w:val="18"/>
              </w:rPr>
            </w:pPr>
          </w:p>
        </w:tc>
      </w:tr>
    </w:tbl>
    <w:p w14:paraId="2CF2B185" w14:textId="4880AD0E" w:rsidR="008D240C" w:rsidRDefault="008D240C" w:rsidP="00352E4E">
      <w:pPr>
        <w:jc w:val="center"/>
        <w:rPr>
          <w:i/>
          <w:lang w:eastAsia="de-DE"/>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053"/>
      </w:tblGrid>
      <w:tr w:rsidR="008D240C" w:rsidRPr="006C2F02" w14:paraId="39BF74DB" w14:textId="77777777" w:rsidTr="00A63435">
        <w:trPr>
          <w:trHeight w:val="230"/>
        </w:trPr>
        <w:tc>
          <w:tcPr>
            <w:tcW w:w="9322" w:type="dxa"/>
            <w:gridSpan w:val="2"/>
            <w:shd w:val="clear" w:color="auto" w:fill="auto"/>
          </w:tcPr>
          <w:p w14:paraId="5ABA5799" w14:textId="0DDD6A41" w:rsidR="008D240C" w:rsidRPr="006C2F02" w:rsidRDefault="008D240C" w:rsidP="00A63435">
            <w:pPr>
              <w:pStyle w:val="Default"/>
              <w:jc w:val="center"/>
              <w:rPr>
                <w:b/>
                <w:color w:val="auto"/>
                <w:sz w:val="18"/>
                <w:szCs w:val="18"/>
              </w:rPr>
            </w:pPr>
            <w:r>
              <w:rPr>
                <w:b/>
                <w:color w:val="auto"/>
                <w:sz w:val="18"/>
                <w:szCs w:val="18"/>
              </w:rPr>
              <w:t xml:space="preserve">Entity: </w:t>
            </w:r>
            <w:r w:rsidR="00734C19">
              <w:rPr>
                <w:b/>
                <w:color w:val="0070C0"/>
                <w:sz w:val="18"/>
                <w:szCs w:val="18"/>
              </w:rPr>
              <w:t>Traficom</w:t>
            </w:r>
          </w:p>
        </w:tc>
      </w:tr>
      <w:tr w:rsidR="008D240C" w:rsidRPr="006C2F02" w14:paraId="7B0050C5" w14:textId="77777777" w:rsidTr="00A63435">
        <w:trPr>
          <w:trHeight w:val="210"/>
        </w:trPr>
        <w:tc>
          <w:tcPr>
            <w:tcW w:w="9322" w:type="dxa"/>
            <w:gridSpan w:val="2"/>
            <w:shd w:val="clear" w:color="auto" w:fill="auto"/>
          </w:tcPr>
          <w:p w14:paraId="00F2BB19" w14:textId="77777777" w:rsidR="008D240C" w:rsidRPr="006C459D" w:rsidRDefault="008D240C" w:rsidP="00A63435">
            <w:pPr>
              <w:spacing w:before="0" w:after="0"/>
              <w:jc w:val="left"/>
              <w:rPr>
                <w:rFonts w:ascii="Calibri" w:hAnsi="Calibri" w:cs="Calibri"/>
                <w:b/>
                <w:bCs/>
                <w:sz w:val="18"/>
                <w:szCs w:val="18"/>
              </w:rPr>
            </w:pPr>
            <w:r>
              <w:rPr>
                <w:rFonts w:ascii="Calibri" w:hAnsi="Calibri" w:cs="Calibri"/>
                <w:b/>
                <w:bCs/>
                <w:sz w:val="18"/>
                <w:szCs w:val="18"/>
              </w:rPr>
              <w:t>1.     Detail by nature (in nominal terms)</w:t>
            </w:r>
          </w:p>
        </w:tc>
      </w:tr>
      <w:tr w:rsidR="008D240C" w:rsidRPr="00B4297C" w14:paraId="45385A0F" w14:textId="77777777" w:rsidTr="00A63435">
        <w:tc>
          <w:tcPr>
            <w:tcW w:w="2269" w:type="dxa"/>
            <w:shd w:val="clear" w:color="auto" w:fill="auto"/>
          </w:tcPr>
          <w:p w14:paraId="56279997" w14:textId="77777777" w:rsidR="008D240C" w:rsidRPr="009A19BC" w:rsidRDefault="008D240C" w:rsidP="00A63435">
            <w:pPr>
              <w:pStyle w:val="Default"/>
              <w:jc w:val="both"/>
              <w:rPr>
                <w:bCs/>
                <w:color w:val="auto"/>
                <w:sz w:val="18"/>
                <w:szCs w:val="18"/>
              </w:rPr>
            </w:pPr>
            <w:r w:rsidRPr="009A19BC">
              <w:rPr>
                <w:bCs/>
                <w:color w:val="auto"/>
                <w:sz w:val="18"/>
                <w:szCs w:val="18"/>
              </w:rPr>
              <w:t>1.1 Staff costs</w:t>
            </w:r>
          </w:p>
        </w:tc>
        <w:tc>
          <w:tcPr>
            <w:tcW w:w="7053" w:type="dxa"/>
            <w:shd w:val="clear" w:color="auto" w:fill="auto"/>
          </w:tcPr>
          <w:p w14:paraId="483C1D2E" w14:textId="293D07AF" w:rsidR="008D240C" w:rsidRPr="0080157D" w:rsidRDefault="00734C19" w:rsidP="00A63435">
            <w:pPr>
              <w:pStyle w:val="Default"/>
              <w:jc w:val="both"/>
              <w:rPr>
                <w:bCs/>
                <w:iCs/>
                <w:color w:val="auto"/>
                <w:sz w:val="18"/>
                <w:szCs w:val="18"/>
                <w:lang w:val="en-US"/>
              </w:rPr>
            </w:pPr>
            <w:r w:rsidRPr="00734C19">
              <w:rPr>
                <w:bCs/>
                <w:iCs/>
                <w:color w:val="auto"/>
                <w:sz w:val="18"/>
                <w:szCs w:val="18"/>
                <w:lang w:val="en-US"/>
              </w:rPr>
              <w:t>50 % of the supervision costs are assessed to result from direct staff costs.</w:t>
            </w:r>
          </w:p>
        </w:tc>
      </w:tr>
      <w:tr w:rsidR="008D240C" w:rsidRPr="00CA2B9B" w14:paraId="6C052B6F" w14:textId="77777777" w:rsidTr="00A63435">
        <w:tc>
          <w:tcPr>
            <w:tcW w:w="2269" w:type="dxa"/>
            <w:shd w:val="clear" w:color="auto" w:fill="auto"/>
          </w:tcPr>
          <w:p w14:paraId="1DE3BDF4" w14:textId="77777777" w:rsidR="008D240C" w:rsidRPr="009A19BC" w:rsidRDefault="008D240C" w:rsidP="00A63435">
            <w:pPr>
              <w:pStyle w:val="Default"/>
              <w:jc w:val="both"/>
              <w:rPr>
                <w:bCs/>
                <w:color w:val="auto"/>
                <w:sz w:val="18"/>
                <w:szCs w:val="18"/>
              </w:rPr>
            </w:pPr>
            <w:r>
              <w:rPr>
                <w:bCs/>
                <w:color w:val="auto"/>
                <w:sz w:val="18"/>
                <w:szCs w:val="18"/>
              </w:rPr>
              <w:t xml:space="preserve">    </w:t>
            </w:r>
            <w:r w:rsidRPr="00C93E84">
              <w:rPr>
                <w:bCs/>
                <w:color w:val="auto"/>
                <w:sz w:val="18"/>
                <w:szCs w:val="18"/>
              </w:rPr>
              <w:t>of which, pension costs</w:t>
            </w:r>
          </w:p>
        </w:tc>
        <w:tc>
          <w:tcPr>
            <w:tcW w:w="7053" w:type="dxa"/>
            <w:shd w:val="clear" w:color="auto" w:fill="auto"/>
          </w:tcPr>
          <w:p w14:paraId="44FAFE93" w14:textId="4DBB3979" w:rsidR="008D240C" w:rsidRDefault="008D240C" w:rsidP="00A63435">
            <w:pPr>
              <w:pStyle w:val="Default"/>
              <w:rPr>
                <w:bCs/>
                <w:iCs/>
                <w:color w:val="auto"/>
                <w:sz w:val="18"/>
                <w:szCs w:val="18"/>
                <w:lang w:val="en-US"/>
              </w:rPr>
            </w:pPr>
          </w:p>
        </w:tc>
      </w:tr>
      <w:tr w:rsidR="008D240C" w:rsidRPr="00CA2B9B" w14:paraId="71C0BAE8" w14:textId="77777777" w:rsidTr="00A63435">
        <w:tc>
          <w:tcPr>
            <w:tcW w:w="2269" w:type="dxa"/>
            <w:shd w:val="clear" w:color="auto" w:fill="auto"/>
          </w:tcPr>
          <w:p w14:paraId="1D603FF5" w14:textId="77777777" w:rsidR="008D240C" w:rsidRPr="009A19BC" w:rsidRDefault="008D240C" w:rsidP="00A63435">
            <w:pPr>
              <w:pStyle w:val="Default"/>
              <w:jc w:val="both"/>
              <w:rPr>
                <w:bCs/>
                <w:color w:val="auto"/>
                <w:sz w:val="18"/>
                <w:szCs w:val="18"/>
              </w:rPr>
            </w:pPr>
            <w:r w:rsidRPr="009A19BC">
              <w:rPr>
                <w:bCs/>
                <w:color w:val="auto"/>
                <w:sz w:val="18"/>
                <w:szCs w:val="18"/>
              </w:rPr>
              <w:t>1.2 Other operating costs</w:t>
            </w:r>
          </w:p>
        </w:tc>
        <w:tc>
          <w:tcPr>
            <w:tcW w:w="7053" w:type="dxa"/>
            <w:shd w:val="clear" w:color="auto" w:fill="auto"/>
          </w:tcPr>
          <w:p w14:paraId="10824C95" w14:textId="5EBF52F3" w:rsidR="008D240C" w:rsidRPr="002F7228" w:rsidRDefault="00734C19" w:rsidP="00A63435">
            <w:pPr>
              <w:pStyle w:val="Default"/>
              <w:rPr>
                <w:bCs/>
                <w:iCs/>
                <w:color w:val="auto"/>
                <w:sz w:val="18"/>
                <w:szCs w:val="18"/>
                <w:lang w:val="en-US"/>
              </w:rPr>
            </w:pPr>
            <w:r w:rsidRPr="00734C19">
              <w:rPr>
                <w:bCs/>
                <w:iCs/>
                <w:color w:val="auto"/>
                <w:sz w:val="18"/>
                <w:szCs w:val="18"/>
                <w:lang w:val="en-US"/>
              </w:rPr>
              <w:t>The other 50 % are assessed to be other operating costs which mainly consist of the agency’s overhead costs.</w:t>
            </w:r>
          </w:p>
        </w:tc>
      </w:tr>
      <w:tr w:rsidR="008D240C" w:rsidRPr="009D72C7" w14:paraId="2D3AD48F" w14:textId="77777777" w:rsidTr="00A63435">
        <w:tc>
          <w:tcPr>
            <w:tcW w:w="2269" w:type="dxa"/>
            <w:shd w:val="clear" w:color="auto" w:fill="auto"/>
          </w:tcPr>
          <w:p w14:paraId="09CF3AC4" w14:textId="77777777" w:rsidR="008D240C" w:rsidRPr="00E60CD7" w:rsidRDefault="008D240C" w:rsidP="00A63435">
            <w:pPr>
              <w:pStyle w:val="Default"/>
              <w:jc w:val="both"/>
              <w:rPr>
                <w:bCs/>
                <w:color w:val="auto"/>
                <w:sz w:val="18"/>
                <w:szCs w:val="18"/>
                <w:lang w:val="en-US"/>
              </w:rPr>
            </w:pPr>
            <w:r w:rsidRPr="00E60CD7">
              <w:rPr>
                <w:bCs/>
                <w:color w:val="auto"/>
                <w:sz w:val="18"/>
                <w:szCs w:val="18"/>
                <w:lang w:val="en-US"/>
              </w:rPr>
              <w:t>1.3 Depreciation</w:t>
            </w:r>
          </w:p>
        </w:tc>
        <w:tc>
          <w:tcPr>
            <w:tcW w:w="7053" w:type="dxa"/>
            <w:shd w:val="clear" w:color="auto" w:fill="auto"/>
          </w:tcPr>
          <w:p w14:paraId="6E0E14A4" w14:textId="04FACF40" w:rsidR="008D240C" w:rsidRPr="002F7228" w:rsidRDefault="008D240C" w:rsidP="00A63435">
            <w:pPr>
              <w:pStyle w:val="Default"/>
              <w:jc w:val="both"/>
              <w:rPr>
                <w:bCs/>
                <w:iCs/>
                <w:color w:val="auto"/>
                <w:sz w:val="18"/>
                <w:szCs w:val="18"/>
                <w:lang w:val="en-US"/>
              </w:rPr>
            </w:pPr>
          </w:p>
        </w:tc>
      </w:tr>
      <w:tr w:rsidR="008D240C" w:rsidRPr="00425B26" w14:paraId="5CEE39C9" w14:textId="77777777" w:rsidTr="00A63435">
        <w:tc>
          <w:tcPr>
            <w:tcW w:w="2269" w:type="dxa"/>
            <w:shd w:val="clear" w:color="auto" w:fill="auto"/>
          </w:tcPr>
          <w:p w14:paraId="44F94AE4" w14:textId="77777777" w:rsidR="008D240C" w:rsidRPr="009A19BC" w:rsidRDefault="008D240C" w:rsidP="00A63435">
            <w:pPr>
              <w:pStyle w:val="Default"/>
              <w:jc w:val="both"/>
              <w:rPr>
                <w:bCs/>
                <w:color w:val="auto"/>
                <w:sz w:val="18"/>
                <w:szCs w:val="18"/>
              </w:rPr>
            </w:pPr>
            <w:r w:rsidRPr="009A19BC">
              <w:rPr>
                <w:bCs/>
                <w:color w:val="auto"/>
                <w:sz w:val="18"/>
                <w:szCs w:val="18"/>
              </w:rPr>
              <w:t>1.4 Cost of capital</w:t>
            </w:r>
          </w:p>
        </w:tc>
        <w:tc>
          <w:tcPr>
            <w:tcW w:w="7053" w:type="dxa"/>
            <w:shd w:val="clear" w:color="auto" w:fill="auto"/>
          </w:tcPr>
          <w:p w14:paraId="2ABAD79C" w14:textId="1263F087" w:rsidR="008D240C" w:rsidRPr="00425B26" w:rsidRDefault="008D240C" w:rsidP="00A63435">
            <w:pPr>
              <w:pStyle w:val="Default"/>
              <w:jc w:val="both"/>
              <w:rPr>
                <w:bCs/>
                <w:iCs/>
                <w:color w:val="auto"/>
                <w:sz w:val="18"/>
                <w:szCs w:val="18"/>
                <w:lang w:val="en-US"/>
              </w:rPr>
            </w:pPr>
          </w:p>
        </w:tc>
      </w:tr>
      <w:tr w:rsidR="008D240C" w:rsidRPr="00D4056A" w14:paraId="34505423" w14:textId="77777777" w:rsidTr="00A63435">
        <w:tc>
          <w:tcPr>
            <w:tcW w:w="2269" w:type="dxa"/>
            <w:shd w:val="clear" w:color="auto" w:fill="auto"/>
          </w:tcPr>
          <w:p w14:paraId="3A2BC41D" w14:textId="77777777" w:rsidR="008D240C" w:rsidRPr="009A19BC" w:rsidRDefault="008D240C" w:rsidP="00A63435">
            <w:pPr>
              <w:pStyle w:val="Default"/>
              <w:jc w:val="both"/>
              <w:rPr>
                <w:bCs/>
                <w:color w:val="auto"/>
                <w:sz w:val="18"/>
                <w:szCs w:val="18"/>
              </w:rPr>
            </w:pPr>
            <w:r w:rsidRPr="009A19BC">
              <w:rPr>
                <w:bCs/>
                <w:color w:val="auto"/>
                <w:sz w:val="18"/>
                <w:szCs w:val="18"/>
              </w:rPr>
              <w:t>1.5 Exceptional items</w:t>
            </w:r>
          </w:p>
        </w:tc>
        <w:tc>
          <w:tcPr>
            <w:tcW w:w="7053" w:type="dxa"/>
            <w:shd w:val="clear" w:color="auto" w:fill="auto"/>
          </w:tcPr>
          <w:p w14:paraId="3C0F5C2F" w14:textId="4BD63679" w:rsidR="008D240C" w:rsidRPr="00D4056A" w:rsidRDefault="008D240C" w:rsidP="00A63435">
            <w:pPr>
              <w:pStyle w:val="Default"/>
              <w:rPr>
                <w:bCs/>
                <w:iCs/>
                <w:color w:val="auto"/>
                <w:sz w:val="18"/>
                <w:szCs w:val="18"/>
                <w:lang w:val="en-US"/>
              </w:rPr>
            </w:pPr>
          </w:p>
        </w:tc>
      </w:tr>
      <w:tr w:rsidR="008D240C" w:rsidRPr="006C2F02" w14:paraId="2B0A9FE7" w14:textId="77777777" w:rsidTr="00A63435">
        <w:trPr>
          <w:trHeight w:val="210"/>
        </w:trPr>
        <w:tc>
          <w:tcPr>
            <w:tcW w:w="9322" w:type="dxa"/>
            <w:gridSpan w:val="2"/>
            <w:shd w:val="clear" w:color="auto" w:fill="auto"/>
          </w:tcPr>
          <w:p w14:paraId="08B88D1F" w14:textId="77777777" w:rsidR="008D240C" w:rsidRPr="006C459D" w:rsidRDefault="008D240C" w:rsidP="00A63435">
            <w:pPr>
              <w:spacing w:before="0" w:after="0"/>
              <w:jc w:val="left"/>
              <w:rPr>
                <w:rFonts w:ascii="Calibri" w:hAnsi="Calibri" w:cs="Calibri"/>
                <w:b/>
                <w:bCs/>
                <w:sz w:val="18"/>
                <w:szCs w:val="18"/>
              </w:rPr>
            </w:pPr>
            <w:r>
              <w:rPr>
                <w:rFonts w:ascii="Calibri" w:hAnsi="Calibri" w:cs="Calibri"/>
                <w:b/>
                <w:bCs/>
                <w:sz w:val="18"/>
                <w:szCs w:val="18"/>
              </w:rPr>
              <w:t>2.     Detail by service (in nominal terms)</w:t>
            </w:r>
          </w:p>
        </w:tc>
      </w:tr>
      <w:tr w:rsidR="008D240C" w:rsidRPr="00B4297C" w14:paraId="595BF29D" w14:textId="77777777" w:rsidTr="00A63435">
        <w:tc>
          <w:tcPr>
            <w:tcW w:w="2269" w:type="dxa"/>
            <w:shd w:val="clear" w:color="auto" w:fill="auto"/>
          </w:tcPr>
          <w:p w14:paraId="51A518E3" w14:textId="77777777" w:rsidR="008D240C" w:rsidRPr="009A19BC" w:rsidRDefault="008D240C" w:rsidP="00A63435">
            <w:pPr>
              <w:pStyle w:val="Default"/>
              <w:rPr>
                <w:bCs/>
                <w:color w:val="auto"/>
                <w:sz w:val="18"/>
                <w:szCs w:val="18"/>
              </w:rPr>
            </w:pPr>
            <w:r w:rsidRPr="006C459D">
              <w:rPr>
                <w:rFonts w:cs="Calibri"/>
                <w:sz w:val="18"/>
                <w:szCs w:val="18"/>
                <w:lang w:val="fr-BE" w:eastAsia="fr-BE"/>
              </w:rPr>
              <w:t>2.1 Air Traffic Management</w:t>
            </w:r>
          </w:p>
        </w:tc>
        <w:tc>
          <w:tcPr>
            <w:tcW w:w="7053" w:type="dxa"/>
            <w:shd w:val="clear" w:color="auto" w:fill="auto"/>
          </w:tcPr>
          <w:p w14:paraId="45B8B09B" w14:textId="046EA1CB" w:rsidR="008D240C" w:rsidRPr="005E1E3A" w:rsidRDefault="008D240C" w:rsidP="00A63435">
            <w:pPr>
              <w:pStyle w:val="Default"/>
              <w:jc w:val="both"/>
              <w:rPr>
                <w:bCs/>
                <w:iCs/>
                <w:color w:val="auto"/>
                <w:sz w:val="18"/>
                <w:szCs w:val="18"/>
                <w:lang w:val="en-US"/>
              </w:rPr>
            </w:pPr>
          </w:p>
        </w:tc>
      </w:tr>
      <w:tr w:rsidR="008D240C" w:rsidRPr="00CA2B9B" w14:paraId="27C7B0E6" w14:textId="77777777" w:rsidTr="00A63435">
        <w:tc>
          <w:tcPr>
            <w:tcW w:w="2269" w:type="dxa"/>
            <w:shd w:val="clear" w:color="auto" w:fill="auto"/>
          </w:tcPr>
          <w:p w14:paraId="377755BD" w14:textId="77777777" w:rsidR="008D240C" w:rsidRPr="009A19BC" w:rsidRDefault="008D240C" w:rsidP="00A63435">
            <w:pPr>
              <w:pStyle w:val="Default"/>
              <w:rPr>
                <w:bCs/>
                <w:color w:val="auto"/>
                <w:sz w:val="18"/>
                <w:szCs w:val="18"/>
              </w:rPr>
            </w:pPr>
            <w:r w:rsidRPr="006C459D">
              <w:rPr>
                <w:rFonts w:cs="Calibri"/>
                <w:sz w:val="18"/>
                <w:szCs w:val="18"/>
                <w:lang w:val="fr-BE" w:eastAsia="fr-BE"/>
              </w:rPr>
              <w:t>2.2 Communication</w:t>
            </w:r>
          </w:p>
        </w:tc>
        <w:tc>
          <w:tcPr>
            <w:tcW w:w="7053" w:type="dxa"/>
            <w:shd w:val="clear" w:color="auto" w:fill="auto"/>
          </w:tcPr>
          <w:p w14:paraId="7821124B" w14:textId="32E8F980" w:rsidR="008D240C" w:rsidRPr="005E1E3A" w:rsidRDefault="008D240C" w:rsidP="00A63435">
            <w:pPr>
              <w:pStyle w:val="Default"/>
              <w:rPr>
                <w:bCs/>
                <w:iCs/>
                <w:color w:val="auto"/>
                <w:sz w:val="18"/>
                <w:szCs w:val="18"/>
                <w:lang w:val="en-US"/>
              </w:rPr>
            </w:pPr>
          </w:p>
        </w:tc>
      </w:tr>
      <w:tr w:rsidR="008D240C" w:rsidRPr="009D72C7" w14:paraId="74817F98" w14:textId="77777777" w:rsidTr="00A63435">
        <w:tc>
          <w:tcPr>
            <w:tcW w:w="2269" w:type="dxa"/>
            <w:shd w:val="clear" w:color="auto" w:fill="auto"/>
          </w:tcPr>
          <w:p w14:paraId="32DA1F87" w14:textId="77777777" w:rsidR="008D240C" w:rsidRPr="00E60CD7" w:rsidRDefault="008D240C" w:rsidP="00A63435">
            <w:pPr>
              <w:pStyle w:val="Default"/>
              <w:rPr>
                <w:bCs/>
                <w:color w:val="auto"/>
                <w:sz w:val="18"/>
                <w:szCs w:val="18"/>
                <w:lang w:val="en-US"/>
              </w:rPr>
            </w:pPr>
            <w:r w:rsidRPr="006C459D">
              <w:rPr>
                <w:rFonts w:cs="Calibri"/>
                <w:sz w:val="18"/>
                <w:szCs w:val="18"/>
                <w:lang w:val="fr-BE" w:eastAsia="fr-BE"/>
              </w:rPr>
              <w:t>2.3 Navigation</w:t>
            </w:r>
          </w:p>
        </w:tc>
        <w:tc>
          <w:tcPr>
            <w:tcW w:w="7053" w:type="dxa"/>
            <w:shd w:val="clear" w:color="auto" w:fill="auto"/>
          </w:tcPr>
          <w:p w14:paraId="74F84BD1" w14:textId="20CC8952" w:rsidR="008D240C" w:rsidRPr="005E1E3A" w:rsidRDefault="008D240C" w:rsidP="00A63435">
            <w:pPr>
              <w:pStyle w:val="Default"/>
              <w:jc w:val="both"/>
              <w:rPr>
                <w:bCs/>
                <w:iCs/>
                <w:color w:val="auto"/>
                <w:sz w:val="18"/>
                <w:szCs w:val="18"/>
                <w:lang w:val="en-US"/>
              </w:rPr>
            </w:pPr>
          </w:p>
        </w:tc>
      </w:tr>
      <w:tr w:rsidR="008D240C" w:rsidRPr="00425B26" w14:paraId="6AD1D38E" w14:textId="77777777" w:rsidTr="00A63435">
        <w:tc>
          <w:tcPr>
            <w:tcW w:w="2269" w:type="dxa"/>
            <w:shd w:val="clear" w:color="auto" w:fill="auto"/>
          </w:tcPr>
          <w:p w14:paraId="2708CF00" w14:textId="77777777" w:rsidR="008D240C" w:rsidRPr="009A19BC" w:rsidRDefault="008D240C" w:rsidP="00A63435">
            <w:pPr>
              <w:pStyle w:val="Default"/>
              <w:rPr>
                <w:bCs/>
                <w:color w:val="auto"/>
                <w:sz w:val="18"/>
                <w:szCs w:val="18"/>
              </w:rPr>
            </w:pPr>
            <w:r w:rsidRPr="006C459D">
              <w:rPr>
                <w:rFonts w:cs="Calibri"/>
                <w:sz w:val="18"/>
                <w:szCs w:val="18"/>
                <w:lang w:val="fr-BE" w:eastAsia="fr-BE"/>
              </w:rPr>
              <w:t>2.4 Surveillance</w:t>
            </w:r>
          </w:p>
        </w:tc>
        <w:tc>
          <w:tcPr>
            <w:tcW w:w="7053" w:type="dxa"/>
            <w:shd w:val="clear" w:color="auto" w:fill="auto"/>
          </w:tcPr>
          <w:p w14:paraId="17F9F251" w14:textId="2C2B6C51" w:rsidR="008D240C" w:rsidRPr="005E1E3A" w:rsidRDefault="008D240C" w:rsidP="00A63435">
            <w:pPr>
              <w:pStyle w:val="Default"/>
              <w:jc w:val="both"/>
              <w:rPr>
                <w:bCs/>
                <w:iCs/>
                <w:color w:val="auto"/>
                <w:sz w:val="18"/>
                <w:szCs w:val="18"/>
                <w:lang w:val="en-US"/>
              </w:rPr>
            </w:pPr>
          </w:p>
        </w:tc>
      </w:tr>
      <w:tr w:rsidR="008D240C" w:rsidRPr="00D4056A" w14:paraId="529C5A78" w14:textId="77777777" w:rsidTr="00A63435">
        <w:tc>
          <w:tcPr>
            <w:tcW w:w="2269" w:type="dxa"/>
            <w:shd w:val="clear" w:color="auto" w:fill="auto"/>
          </w:tcPr>
          <w:p w14:paraId="0EADEF64" w14:textId="77777777" w:rsidR="008D240C" w:rsidRPr="009A19BC" w:rsidRDefault="008D240C" w:rsidP="00A63435">
            <w:pPr>
              <w:pStyle w:val="Default"/>
              <w:rPr>
                <w:bCs/>
                <w:color w:val="auto"/>
                <w:sz w:val="18"/>
                <w:szCs w:val="18"/>
              </w:rPr>
            </w:pPr>
            <w:r w:rsidRPr="006C459D">
              <w:rPr>
                <w:rFonts w:cs="Calibri"/>
                <w:sz w:val="18"/>
                <w:szCs w:val="18"/>
                <w:lang w:val="fr-BE" w:eastAsia="fr-BE"/>
              </w:rPr>
              <w:t xml:space="preserve">2.5 </w:t>
            </w:r>
            <w:proofErr w:type="spellStart"/>
            <w:r w:rsidRPr="006C459D">
              <w:rPr>
                <w:rFonts w:cs="Calibri"/>
                <w:sz w:val="18"/>
                <w:szCs w:val="18"/>
                <w:lang w:val="fr-BE" w:eastAsia="fr-BE"/>
              </w:rPr>
              <w:t>Search</w:t>
            </w:r>
            <w:proofErr w:type="spellEnd"/>
            <w:r w:rsidRPr="006C459D">
              <w:rPr>
                <w:rFonts w:cs="Calibri"/>
                <w:sz w:val="18"/>
                <w:szCs w:val="18"/>
                <w:lang w:val="fr-BE" w:eastAsia="fr-BE"/>
              </w:rPr>
              <w:t xml:space="preserve"> and </w:t>
            </w:r>
            <w:proofErr w:type="spellStart"/>
            <w:r w:rsidRPr="006C459D">
              <w:rPr>
                <w:rFonts w:cs="Calibri"/>
                <w:sz w:val="18"/>
                <w:szCs w:val="18"/>
                <w:lang w:val="fr-BE" w:eastAsia="fr-BE"/>
              </w:rPr>
              <w:t>rescue</w:t>
            </w:r>
            <w:proofErr w:type="spellEnd"/>
          </w:p>
        </w:tc>
        <w:tc>
          <w:tcPr>
            <w:tcW w:w="7053" w:type="dxa"/>
            <w:shd w:val="clear" w:color="auto" w:fill="auto"/>
          </w:tcPr>
          <w:p w14:paraId="41C58C18" w14:textId="43F03FE0" w:rsidR="008D240C" w:rsidRPr="005E1E3A" w:rsidRDefault="008D240C" w:rsidP="00A63435">
            <w:pPr>
              <w:pStyle w:val="Default"/>
              <w:rPr>
                <w:bCs/>
                <w:iCs/>
                <w:color w:val="auto"/>
                <w:sz w:val="18"/>
                <w:szCs w:val="18"/>
                <w:lang w:val="en-US"/>
              </w:rPr>
            </w:pPr>
          </w:p>
        </w:tc>
      </w:tr>
      <w:tr w:rsidR="008D240C" w:rsidRPr="009D72C7" w14:paraId="10DD4CA3" w14:textId="77777777" w:rsidTr="00A63435">
        <w:tc>
          <w:tcPr>
            <w:tcW w:w="2269" w:type="dxa"/>
            <w:shd w:val="clear" w:color="auto" w:fill="auto"/>
          </w:tcPr>
          <w:p w14:paraId="5347A10F" w14:textId="77777777" w:rsidR="008D240C" w:rsidRPr="00E60CD7" w:rsidRDefault="008D240C" w:rsidP="00A63435">
            <w:pPr>
              <w:pStyle w:val="Default"/>
              <w:rPr>
                <w:bCs/>
                <w:color w:val="auto"/>
                <w:sz w:val="18"/>
                <w:szCs w:val="18"/>
                <w:lang w:val="en-US"/>
              </w:rPr>
            </w:pPr>
            <w:r w:rsidRPr="006C459D">
              <w:rPr>
                <w:rFonts w:cs="Calibri"/>
                <w:sz w:val="18"/>
                <w:szCs w:val="18"/>
                <w:lang w:val="fr-BE" w:eastAsia="fr-BE"/>
              </w:rPr>
              <w:t xml:space="preserve">2.6 </w:t>
            </w:r>
            <w:proofErr w:type="spellStart"/>
            <w:r w:rsidRPr="006C459D">
              <w:rPr>
                <w:rFonts w:cs="Calibri"/>
                <w:sz w:val="18"/>
                <w:szCs w:val="18"/>
                <w:lang w:val="fr-BE" w:eastAsia="fr-BE"/>
              </w:rPr>
              <w:t>Aeronautical</w:t>
            </w:r>
            <w:proofErr w:type="spellEnd"/>
            <w:r w:rsidRPr="006C459D">
              <w:rPr>
                <w:rFonts w:cs="Calibri"/>
                <w:sz w:val="18"/>
                <w:szCs w:val="18"/>
                <w:lang w:val="fr-BE" w:eastAsia="fr-BE"/>
              </w:rPr>
              <w:t xml:space="preserve"> Information</w:t>
            </w:r>
          </w:p>
        </w:tc>
        <w:tc>
          <w:tcPr>
            <w:tcW w:w="7053" w:type="dxa"/>
            <w:shd w:val="clear" w:color="auto" w:fill="auto"/>
          </w:tcPr>
          <w:p w14:paraId="7DFA92C3" w14:textId="37EDC8BB" w:rsidR="008D240C" w:rsidRPr="005E1E3A" w:rsidRDefault="008D240C" w:rsidP="00A63435">
            <w:pPr>
              <w:pStyle w:val="Default"/>
              <w:jc w:val="both"/>
              <w:rPr>
                <w:bCs/>
                <w:iCs/>
                <w:color w:val="auto"/>
                <w:sz w:val="18"/>
                <w:szCs w:val="18"/>
                <w:lang w:val="en-US"/>
              </w:rPr>
            </w:pPr>
          </w:p>
        </w:tc>
      </w:tr>
      <w:tr w:rsidR="008D240C" w:rsidRPr="00425B26" w14:paraId="615FA6A8" w14:textId="77777777" w:rsidTr="00A63435">
        <w:tc>
          <w:tcPr>
            <w:tcW w:w="2269" w:type="dxa"/>
            <w:shd w:val="clear" w:color="auto" w:fill="auto"/>
          </w:tcPr>
          <w:p w14:paraId="14D1BE31" w14:textId="77777777" w:rsidR="008D240C" w:rsidRPr="009A19BC" w:rsidRDefault="008D240C" w:rsidP="00A63435">
            <w:pPr>
              <w:pStyle w:val="Default"/>
              <w:rPr>
                <w:bCs/>
                <w:color w:val="auto"/>
                <w:sz w:val="18"/>
                <w:szCs w:val="18"/>
              </w:rPr>
            </w:pPr>
            <w:r w:rsidRPr="006C459D">
              <w:rPr>
                <w:rFonts w:cs="Calibri"/>
                <w:sz w:val="18"/>
                <w:szCs w:val="18"/>
                <w:lang w:val="fr-BE" w:eastAsia="fr-BE"/>
              </w:rPr>
              <w:lastRenderedPageBreak/>
              <w:t xml:space="preserve">2.7 </w:t>
            </w:r>
            <w:proofErr w:type="spellStart"/>
            <w:r w:rsidRPr="006C459D">
              <w:rPr>
                <w:rFonts w:cs="Calibri"/>
                <w:sz w:val="18"/>
                <w:szCs w:val="18"/>
                <w:lang w:val="fr-BE" w:eastAsia="fr-BE"/>
              </w:rPr>
              <w:t>Meteorological</w:t>
            </w:r>
            <w:proofErr w:type="spellEnd"/>
            <w:r w:rsidRPr="006C459D">
              <w:rPr>
                <w:rFonts w:cs="Calibri"/>
                <w:sz w:val="18"/>
                <w:szCs w:val="18"/>
                <w:lang w:val="fr-BE" w:eastAsia="fr-BE"/>
              </w:rPr>
              <w:t xml:space="preserve"> services</w:t>
            </w:r>
          </w:p>
        </w:tc>
        <w:tc>
          <w:tcPr>
            <w:tcW w:w="7053" w:type="dxa"/>
            <w:shd w:val="clear" w:color="auto" w:fill="auto"/>
          </w:tcPr>
          <w:p w14:paraId="4D7A2163" w14:textId="198F31D6" w:rsidR="008D240C" w:rsidRPr="005E1E3A" w:rsidRDefault="008D240C" w:rsidP="00A63435">
            <w:pPr>
              <w:pStyle w:val="Default"/>
              <w:jc w:val="both"/>
              <w:rPr>
                <w:bCs/>
                <w:iCs/>
                <w:color w:val="auto"/>
                <w:sz w:val="18"/>
                <w:szCs w:val="18"/>
                <w:lang w:val="en-US"/>
              </w:rPr>
            </w:pPr>
          </w:p>
        </w:tc>
      </w:tr>
      <w:tr w:rsidR="008D240C" w:rsidRPr="00D4056A" w14:paraId="0364DB00" w14:textId="77777777" w:rsidTr="00A63435">
        <w:tc>
          <w:tcPr>
            <w:tcW w:w="2269" w:type="dxa"/>
            <w:shd w:val="clear" w:color="auto" w:fill="auto"/>
          </w:tcPr>
          <w:p w14:paraId="2D89771D" w14:textId="77777777" w:rsidR="008D240C" w:rsidRPr="009A19BC" w:rsidRDefault="008D240C" w:rsidP="00A63435">
            <w:pPr>
              <w:pStyle w:val="Default"/>
              <w:rPr>
                <w:bCs/>
                <w:color w:val="auto"/>
                <w:sz w:val="18"/>
                <w:szCs w:val="18"/>
              </w:rPr>
            </w:pPr>
            <w:r w:rsidRPr="006C459D">
              <w:rPr>
                <w:rFonts w:cs="Calibri"/>
                <w:sz w:val="18"/>
                <w:szCs w:val="18"/>
                <w:lang w:val="fr-BE" w:eastAsia="fr-BE"/>
              </w:rPr>
              <w:t xml:space="preserve">2.8 Supervision </w:t>
            </w:r>
            <w:proofErr w:type="spellStart"/>
            <w:r w:rsidRPr="006C459D">
              <w:rPr>
                <w:rFonts w:cs="Calibri"/>
                <w:sz w:val="18"/>
                <w:szCs w:val="18"/>
                <w:lang w:val="fr-BE" w:eastAsia="fr-BE"/>
              </w:rPr>
              <w:t>costs</w:t>
            </w:r>
            <w:proofErr w:type="spellEnd"/>
          </w:p>
        </w:tc>
        <w:tc>
          <w:tcPr>
            <w:tcW w:w="7053" w:type="dxa"/>
            <w:shd w:val="clear" w:color="auto" w:fill="auto"/>
          </w:tcPr>
          <w:p w14:paraId="2AE36F55" w14:textId="5FC44A5D" w:rsidR="00734C19" w:rsidRPr="00734C19" w:rsidRDefault="00734C19" w:rsidP="00734C19">
            <w:pPr>
              <w:pStyle w:val="Default"/>
              <w:rPr>
                <w:bCs/>
                <w:iCs/>
                <w:color w:val="auto"/>
                <w:sz w:val="18"/>
                <w:szCs w:val="18"/>
                <w:lang w:val="en-US"/>
              </w:rPr>
            </w:pPr>
            <w:r w:rsidRPr="00734C19">
              <w:rPr>
                <w:bCs/>
                <w:iCs/>
                <w:color w:val="auto"/>
                <w:sz w:val="18"/>
                <w:szCs w:val="18"/>
                <w:lang w:val="en-US"/>
              </w:rPr>
              <w:t xml:space="preserve">All the NSA costs are allocated to supervision costs. </w:t>
            </w:r>
          </w:p>
          <w:p w14:paraId="7232E5F8" w14:textId="77777777" w:rsidR="00734C19" w:rsidRPr="00734C19" w:rsidRDefault="00734C19" w:rsidP="00734C19">
            <w:pPr>
              <w:pStyle w:val="Default"/>
              <w:rPr>
                <w:bCs/>
                <w:iCs/>
                <w:color w:val="auto"/>
                <w:sz w:val="18"/>
                <w:szCs w:val="18"/>
                <w:lang w:val="en-US"/>
              </w:rPr>
            </w:pPr>
            <w:r w:rsidRPr="00734C19">
              <w:rPr>
                <w:bCs/>
                <w:iCs/>
                <w:color w:val="auto"/>
                <w:sz w:val="18"/>
                <w:szCs w:val="18"/>
                <w:lang w:val="en-US"/>
              </w:rPr>
              <w:t xml:space="preserve">NSA costs include </w:t>
            </w:r>
            <w:proofErr w:type="spellStart"/>
            <w:r w:rsidRPr="00734C19">
              <w:rPr>
                <w:bCs/>
                <w:iCs/>
                <w:color w:val="auto"/>
                <w:sz w:val="18"/>
                <w:szCs w:val="18"/>
                <w:lang w:val="en-US"/>
              </w:rPr>
              <w:t>Traficom’s</w:t>
            </w:r>
            <w:proofErr w:type="spellEnd"/>
            <w:r w:rsidRPr="00734C19">
              <w:rPr>
                <w:bCs/>
                <w:iCs/>
                <w:color w:val="auto"/>
                <w:sz w:val="18"/>
                <w:szCs w:val="18"/>
                <w:lang w:val="en-US"/>
              </w:rPr>
              <w:t xml:space="preserve"> infrastructure oversight charges. The charges are based on Act on Criteria for Charges Payable to the State and the target is that they are cost-reflective. 60 % of the EFHK charges are allocated to TN </w:t>
            </w:r>
            <w:proofErr w:type="spellStart"/>
            <w:r w:rsidRPr="00734C19">
              <w:rPr>
                <w:bCs/>
                <w:iCs/>
                <w:color w:val="auto"/>
                <w:sz w:val="18"/>
                <w:szCs w:val="18"/>
                <w:lang w:val="en-US"/>
              </w:rPr>
              <w:t>costbase</w:t>
            </w:r>
            <w:proofErr w:type="spellEnd"/>
            <w:r w:rsidRPr="00734C19">
              <w:rPr>
                <w:bCs/>
                <w:iCs/>
                <w:color w:val="auto"/>
                <w:sz w:val="18"/>
                <w:szCs w:val="18"/>
                <w:lang w:val="en-US"/>
              </w:rPr>
              <w:t xml:space="preserve"> (40 % allocates to enroute cost base). </w:t>
            </w:r>
          </w:p>
          <w:p w14:paraId="0DAB6596" w14:textId="25AD4FFC" w:rsidR="008D240C" w:rsidRPr="005E1E3A" w:rsidRDefault="00734C19" w:rsidP="00734C19">
            <w:pPr>
              <w:pStyle w:val="Default"/>
              <w:rPr>
                <w:bCs/>
                <w:iCs/>
                <w:color w:val="auto"/>
                <w:sz w:val="18"/>
                <w:szCs w:val="18"/>
                <w:lang w:val="en-US"/>
              </w:rPr>
            </w:pPr>
            <w:r w:rsidRPr="00734C19">
              <w:rPr>
                <w:bCs/>
                <w:iCs/>
                <w:color w:val="auto"/>
                <w:sz w:val="18"/>
                <w:szCs w:val="18"/>
                <w:lang w:val="en-US"/>
              </w:rPr>
              <w:t>In RP2 the method for charging each ATS-unit was based on the number of passengers. This method is being renewed for RP3 and the method is based on the number of IFR movements which reflects better the actual size of the ATS-unit and oversight work. This adjustment has decreased the amount of NSA cost in TN cost base comparing to RP2.</w:t>
            </w:r>
          </w:p>
        </w:tc>
      </w:tr>
      <w:tr w:rsidR="008D240C" w:rsidRPr="009D72C7" w14:paraId="6CF2BBB2" w14:textId="77777777" w:rsidTr="00A63435">
        <w:tc>
          <w:tcPr>
            <w:tcW w:w="2269" w:type="dxa"/>
            <w:shd w:val="clear" w:color="auto" w:fill="auto"/>
          </w:tcPr>
          <w:p w14:paraId="4F32489F" w14:textId="77777777" w:rsidR="008D240C" w:rsidRPr="00E60CD7" w:rsidRDefault="008D240C" w:rsidP="00A63435">
            <w:pPr>
              <w:pStyle w:val="Default"/>
              <w:rPr>
                <w:bCs/>
                <w:color w:val="auto"/>
                <w:sz w:val="18"/>
                <w:szCs w:val="18"/>
                <w:lang w:val="en-US"/>
              </w:rPr>
            </w:pPr>
            <w:r w:rsidRPr="006C459D">
              <w:rPr>
                <w:rFonts w:cs="Calibri"/>
                <w:sz w:val="18"/>
                <w:szCs w:val="18"/>
                <w:lang w:val="fr-BE" w:eastAsia="fr-BE"/>
              </w:rPr>
              <w:t xml:space="preserve">2.9 </w:t>
            </w:r>
            <w:proofErr w:type="spellStart"/>
            <w:r w:rsidRPr="006C459D">
              <w:rPr>
                <w:rFonts w:cs="Calibri"/>
                <w:sz w:val="18"/>
                <w:szCs w:val="18"/>
                <w:lang w:val="fr-BE" w:eastAsia="fr-BE"/>
              </w:rPr>
              <w:t>Other</w:t>
            </w:r>
            <w:proofErr w:type="spellEnd"/>
            <w:r w:rsidRPr="006C459D">
              <w:rPr>
                <w:rFonts w:cs="Calibri"/>
                <w:sz w:val="18"/>
                <w:szCs w:val="18"/>
                <w:lang w:val="fr-BE" w:eastAsia="fr-BE"/>
              </w:rPr>
              <w:t xml:space="preserve"> State </w:t>
            </w:r>
            <w:proofErr w:type="spellStart"/>
            <w:r w:rsidRPr="006C459D">
              <w:rPr>
                <w:rFonts w:cs="Calibri"/>
                <w:sz w:val="18"/>
                <w:szCs w:val="18"/>
                <w:lang w:val="fr-BE" w:eastAsia="fr-BE"/>
              </w:rPr>
              <w:t>costs</w:t>
            </w:r>
            <w:proofErr w:type="spellEnd"/>
          </w:p>
        </w:tc>
        <w:tc>
          <w:tcPr>
            <w:tcW w:w="7053" w:type="dxa"/>
            <w:shd w:val="clear" w:color="auto" w:fill="auto"/>
          </w:tcPr>
          <w:p w14:paraId="5718C963" w14:textId="6AE19F84" w:rsidR="008D240C" w:rsidRPr="005E1E3A" w:rsidRDefault="008D240C" w:rsidP="00A63435">
            <w:pPr>
              <w:pStyle w:val="Default"/>
              <w:jc w:val="both"/>
              <w:rPr>
                <w:bCs/>
                <w:iCs/>
                <w:color w:val="auto"/>
                <w:sz w:val="18"/>
                <w:szCs w:val="18"/>
                <w:lang w:val="en-US"/>
              </w:rPr>
            </w:pPr>
          </w:p>
        </w:tc>
      </w:tr>
      <w:tr w:rsidR="008D240C" w:rsidRPr="006C2F02" w14:paraId="1CE0A6B6" w14:textId="77777777" w:rsidTr="00A63435">
        <w:trPr>
          <w:trHeight w:val="210"/>
        </w:trPr>
        <w:tc>
          <w:tcPr>
            <w:tcW w:w="9322" w:type="dxa"/>
            <w:gridSpan w:val="2"/>
            <w:shd w:val="clear" w:color="auto" w:fill="auto"/>
          </w:tcPr>
          <w:p w14:paraId="3717889C" w14:textId="77777777" w:rsidR="008D240C" w:rsidRPr="006C2F02" w:rsidRDefault="008D240C" w:rsidP="00A63435">
            <w:pPr>
              <w:pStyle w:val="Default"/>
              <w:jc w:val="center"/>
              <w:rPr>
                <w:b/>
                <w:color w:val="auto"/>
                <w:sz w:val="18"/>
                <w:szCs w:val="18"/>
              </w:rPr>
            </w:pPr>
            <w:r>
              <w:rPr>
                <w:b/>
                <w:color w:val="auto"/>
                <w:sz w:val="18"/>
                <w:szCs w:val="18"/>
              </w:rPr>
              <w:t>Adjustments beyond the provisions of the International Financial Reporting Standards adopted by the Union pursuant to Regulation (EC) No 1126/2008</w:t>
            </w:r>
          </w:p>
        </w:tc>
      </w:tr>
      <w:tr w:rsidR="008D240C" w:rsidRPr="006C2F02" w14:paraId="4853069B" w14:textId="77777777" w:rsidTr="00A63435">
        <w:trPr>
          <w:trHeight w:val="210"/>
        </w:trPr>
        <w:tc>
          <w:tcPr>
            <w:tcW w:w="9322" w:type="dxa"/>
            <w:gridSpan w:val="2"/>
            <w:shd w:val="clear" w:color="auto" w:fill="auto"/>
          </w:tcPr>
          <w:p w14:paraId="71684604" w14:textId="6E79A72F" w:rsidR="00734C19" w:rsidRPr="00734C19" w:rsidRDefault="00734C19" w:rsidP="00A63435">
            <w:pPr>
              <w:pStyle w:val="Default"/>
              <w:rPr>
                <w:color w:val="auto"/>
                <w:sz w:val="18"/>
                <w:szCs w:val="18"/>
              </w:rPr>
            </w:pPr>
          </w:p>
        </w:tc>
      </w:tr>
    </w:tbl>
    <w:p w14:paraId="32188702" w14:textId="77777777" w:rsidR="002778DF" w:rsidRPr="005A5303" w:rsidRDefault="002778DF" w:rsidP="002778DF">
      <w:pPr>
        <w:jc w:val="center"/>
        <w:rPr>
          <w:b/>
          <w:i/>
          <w:lang w:eastAsia="de-DE"/>
        </w:rPr>
      </w:pPr>
      <w:r w:rsidRPr="00000AC9">
        <w:rPr>
          <w:b/>
          <w:i/>
          <w:lang w:eastAsia="de-DE"/>
        </w:rPr>
        <w:t>Pension costs</w:t>
      </w:r>
    </w:p>
    <w:p w14:paraId="72001C35" w14:textId="77777777" w:rsidR="002778DF" w:rsidRDefault="002778DF" w:rsidP="002778DF">
      <w:pPr>
        <w:jc w:val="left"/>
        <w:rPr>
          <w:i/>
          <w:lang w:eastAsia="de-DE"/>
        </w:rPr>
      </w:pPr>
      <w:r>
        <w:rPr>
          <w:i/>
          <w:sz w:val="20"/>
          <w:szCs w:val="20"/>
          <w:lang w:eastAsia="de-DE"/>
        </w:rPr>
        <w:t xml:space="preserve">Note: The determined pension costs of the main ANSPs are detailed and justified in the body of the performance plan (item 3.4.3) </w:t>
      </w:r>
      <w:r w:rsidRPr="00277BB7">
        <w:rPr>
          <w:i/>
          <w:sz w:val="20"/>
          <w:szCs w:val="20"/>
          <w:lang w:eastAsia="de-DE"/>
        </w:rPr>
        <w:t xml:space="preserve"> </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2778DF" w:rsidRPr="002778DF" w14:paraId="085EA1F6" w14:textId="77777777" w:rsidTr="002778DF">
        <w:trPr>
          <w:trHeight w:val="210"/>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09471E36" w14:textId="2D7DA0E9" w:rsidR="002778DF" w:rsidRPr="002778DF" w:rsidRDefault="002778DF" w:rsidP="002778DF">
            <w:pPr>
              <w:pStyle w:val="Default"/>
              <w:jc w:val="center"/>
              <w:rPr>
                <w:b/>
                <w:color w:val="auto"/>
                <w:sz w:val="18"/>
                <w:szCs w:val="18"/>
              </w:rPr>
            </w:pPr>
            <w:r w:rsidRPr="002778DF">
              <w:rPr>
                <w:b/>
                <w:color w:val="auto"/>
                <w:sz w:val="18"/>
                <w:szCs w:val="18"/>
              </w:rPr>
              <w:t xml:space="preserve">Entity: </w:t>
            </w:r>
            <w:proofErr w:type="spellStart"/>
            <w:r w:rsidR="00734C19">
              <w:rPr>
                <w:b/>
                <w:color w:val="auto"/>
                <w:sz w:val="18"/>
                <w:szCs w:val="18"/>
              </w:rPr>
              <w:t>Fintraffic</w:t>
            </w:r>
            <w:proofErr w:type="spellEnd"/>
            <w:r w:rsidR="00734C19">
              <w:rPr>
                <w:b/>
                <w:color w:val="auto"/>
                <w:sz w:val="18"/>
                <w:szCs w:val="18"/>
              </w:rPr>
              <w:t xml:space="preserve"> ANS and FMI</w:t>
            </w:r>
          </w:p>
        </w:tc>
      </w:tr>
      <w:tr w:rsidR="002778DF" w:rsidRPr="006C2F02" w14:paraId="6644C2CD" w14:textId="77777777" w:rsidTr="00A63435">
        <w:trPr>
          <w:trHeight w:val="210"/>
        </w:trPr>
        <w:tc>
          <w:tcPr>
            <w:tcW w:w="9322" w:type="dxa"/>
            <w:shd w:val="clear" w:color="auto" w:fill="auto"/>
          </w:tcPr>
          <w:p w14:paraId="31781184" w14:textId="77777777" w:rsidR="002778DF" w:rsidRPr="006C459D" w:rsidRDefault="002778DF" w:rsidP="00A63435">
            <w:pPr>
              <w:spacing w:before="0" w:after="0"/>
              <w:jc w:val="left"/>
              <w:rPr>
                <w:rFonts w:ascii="Calibri" w:hAnsi="Calibri" w:cs="Calibri"/>
                <w:b/>
                <w:bCs/>
                <w:sz w:val="18"/>
                <w:szCs w:val="18"/>
              </w:rPr>
            </w:pPr>
            <w:r>
              <w:rPr>
                <w:rFonts w:ascii="Calibri" w:hAnsi="Calibri" w:cs="Calibri"/>
                <w:b/>
                <w:bCs/>
                <w:sz w:val="18"/>
                <w:szCs w:val="18"/>
              </w:rPr>
              <w:t>Assumptions underlying the determined pension costs and expected evolution over Reference Period 3</w:t>
            </w:r>
          </w:p>
        </w:tc>
      </w:tr>
      <w:tr w:rsidR="002778DF" w:rsidRPr="006C2F02" w14:paraId="42F99AC1" w14:textId="77777777" w:rsidTr="00A63435">
        <w:trPr>
          <w:trHeight w:val="210"/>
        </w:trPr>
        <w:tc>
          <w:tcPr>
            <w:tcW w:w="9322" w:type="dxa"/>
            <w:shd w:val="clear" w:color="auto" w:fill="auto"/>
          </w:tcPr>
          <w:p w14:paraId="44EE07D1" w14:textId="77777777" w:rsidR="00734C19" w:rsidRPr="00734C19" w:rsidRDefault="00734C19" w:rsidP="00734C19">
            <w:pPr>
              <w:spacing w:before="0" w:after="0"/>
              <w:jc w:val="left"/>
              <w:rPr>
                <w:rFonts w:ascii="Calibri" w:hAnsi="Calibri" w:cs="Calibri"/>
                <w:bCs/>
                <w:sz w:val="18"/>
                <w:szCs w:val="18"/>
              </w:rPr>
            </w:pPr>
            <w:r w:rsidRPr="00734C19">
              <w:rPr>
                <w:rFonts w:ascii="Calibri" w:hAnsi="Calibri" w:cs="Calibri"/>
                <w:bCs/>
                <w:sz w:val="18"/>
                <w:szCs w:val="18"/>
              </w:rPr>
              <w:t>General information is presented at the additional information for the En-route Charging Zone Finland.</w:t>
            </w:r>
          </w:p>
          <w:p w14:paraId="7AAEABF9" w14:textId="77777777" w:rsidR="00734C19" w:rsidRPr="00734C19" w:rsidRDefault="00734C19" w:rsidP="00734C19">
            <w:pPr>
              <w:spacing w:before="0" w:after="0"/>
              <w:jc w:val="left"/>
              <w:rPr>
                <w:rFonts w:ascii="Calibri" w:hAnsi="Calibri" w:cs="Calibri"/>
                <w:bCs/>
                <w:sz w:val="18"/>
                <w:szCs w:val="18"/>
              </w:rPr>
            </w:pPr>
          </w:p>
          <w:tbl>
            <w:tblPr>
              <w:tblW w:w="9620" w:type="dxa"/>
              <w:tblCellMar>
                <w:left w:w="70" w:type="dxa"/>
                <w:right w:w="70" w:type="dxa"/>
              </w:tblCellMar>
              <w:tblLook w:val="04A0" w:firstRow="1" w:lastRow="0" w:firstColumn="1" w:lastColumn="0" w:noHBand="0" w:noVBand="1"/>
            </w:tblPr>
            <w:tblGrid>
              <w:gridCol w:w="4320"/>
              <w:gridCol w:w="1060"/>
              <w:gridCol w:w="1060"/>
              <w:gridCol w:w="1060"/>
              <w:gridCol w:w="1060"/>
              <w:gridCol w:w="1060"/>
            </w:tblGrid>
            <w:tr w:rsidR="00000AC9" w:rsidRPr="0099729C" w14:paraId="2A1A2A40" w14:textId="77777777" w:rsidTr="00A63435">
              <w:trPr>
                <w:trHeight w:val="300"/>
              </w:trPr>
              <w:tc>
                <w:tcPr>
                  <w:tcW w:w="4320" w:type="dxa"/>
                  <w:tcBorders>
                    <w:top w:val="nil"/>
                    <w:left w:val="nil"/>
                    <w:bottom w:val="nil"/>
                    <w:right w:val="nil"/>
                  </w:tcBorders>
                  <w:shd w:val="clear" w:color="auto" w:fill="auto"/>
                  <w:noWrap/>
                  <w:vAlign w:val="bottom"/>
                  <w:hideMark/>
                </w:tcPr>
                <w:p w14:paraId="1273C272" w14:textId="77777777" w:rsidR="00000AC9" w:rsidRPr="0099729C" w:rsidRDefault="00000AC9" w:rsidP="00000AC9">
                  <w:pPr>
                    <w:spacing w:before="0" w:after="0"/>
                    <w:jc w:val="left"/>
                    <w:rPr>
                      <w:rFonts w:ascii="Calibri" w:hAnsi="Calibri" w:cs="Calibri"/>
                      <w:b/>
                      <w:bCs/>
                      <w:color w:val="000000"/>
                      <w:sz w:val="22"/>
                      <w:szCs w:val="22"/>
                      <w:lang w:val="fi-FI" w:eastAsia="fi-FI"/>
                    </w:rPr>
                  </w:pPr>
                  <w:r w:rsidRPr="000101AB">
                    <w:rPr>
                      <w:rFonts w:ascii="Calibri" w:hAnsi="Calibri" w:cs="Calibri"/>
                      <w:b/>
                      <w:bCs/>
                      <w:color w:val="000000"/>
                      <w:sz w:val="22"/>
                      <w:szCs w:val="22"/>
                      <w:lang w:val="fi-FI" w:eastAsia="fi-FI"/>
                    </w:rPr>
                    <w:t>Fintraffic ANS</w:t>
                  </w:r>
                </w:p>
              </w:tc>
              <w:tc>
                <w:tcPr>
                  <w:tcW w:w="1060" w:type="dxa"/>
                  <w:tcBorders>
                    <w:top w:val="nil"/>
                    <w:left w:val="nil"/>
                    <w:bottom w:val="nil"/>
                    <w:right w:val="nil"/>
                  </w:tcBorders>
                  <w:shd w:val="clear" w:color="auto" w:fill="auto"/>
                  <w:noWrap/>
                  <w:vAlign w:val="bottom"/>
                  <w:hideMark/>
                </w:tcPr>
                <w:p w14:paraId="7DF7588A" w14:textId="77777777" w:rsidR="00000AC9" w:rsidRPr="0099729C" w:rsidRDefault="00000AC9" w:rsidP="00000AC9">
                  <w:pPr>
                    <w:spacing w:before="0" w:after="0"/>
                    <w:jc w:val="left"/>
                    <w:rPr>
                      <w:rFonts w:ascii="Calibri" w:hAnsi="Calibri" w:cs="Calibri"/>
                      <w:b/>
                      <w:bCs/>
                      <w:color w:val="000000"/>
                      <w:sz w:val="22"/>
                      <w:szCs w:val="22"/>
                      <w:lang w:val="fi-FI" w:eastAsia="fi-FI"/>
                    </w:rPr>
                  </w:pPr>
                </w:p>
              </w:tc>
              <w:tc>
                <w:tcPr>
                  <w:tcW w:w="1060" w:type="dxa"/>
                  <w:tcBorders>
                    <w:top w:val="nil"/>
                    <w:left w:val="nil"/>
                    <w:bottom w:val="nil"/>
                    <w:right w:val="nil"/>
                  </w:tcBorders>
                  <w:shd w:val="clear" w:color="auto" w:fill="auto"/>
                  <w:noWrap/>
                  <w:vAlign w:val="bottom"/>
                  <w:hideMark/>
                </w:tcPr>
                <w:p w14:paraId="150CB121" w14:textId="77777777" w:rsidR="00000AC9" w:rsidRPr="0099729C" w:rsidRDefault="00000AC9" w:rsidP="00000AC9">
                  <w:pPr>
                    <w:spacing w:before="0" w:after="0"/>
                    <w:jc w:val="left"/>
                    <w:rPr>
                      <w:sz w:val="20"/>
                      <w:szCs w:val="20"/>
                      <w:lang w:val="fi-FI" w:eastAsia="fi-FI"/>
                    </w:rPr>
                  </w:pPr>
                </w:p>
              </w:tc>
              <w:tc>
                <w:tcPr>
                  <w:tcW w:w="1060" w:type="dxa"/>
                  <w:tcBorders>
                    <w:top w:val="nil"/>
                    <w:left w:val="nil"/>
                    <w:bottom w:val="nil"/>
                    <w:right w:val="nil"/>
                  </w:tcBorders>
                  <w:shd w:val="clear" w:color="auto" w:fill="auto"/>
                  <w:noWrap/>
                  <w:vAlign w:val="bottom"/>
                  <w:hideMark/>
                </w:tcPr>
                <w:p w14:paraId="22F3F05E" w14:textId="77777777" w:rsidR="00000AC9" w:rsidRPr="0099729C" w:rsidRDefault="00000AC9" w:rsidP="00000AC9">
                  <w:pPr>
                    <w:spacing w:before="0" w:after="0"/>
                    <w:jc w:val="left"/>
                    <w:rPr>
                      <w:sz w:val="20"/>
                      <w:szCs w:val="20"/>
                      <w:lang w:val="fi-FI" w:eastAsia="fi-FI"/>
                    </w:rPr>
                  </w:pPr>
                </w:p>
              </w:tc>
              <w:tc>
                <w:tcPr>
                  <w:tcW w:w="1060" w:type="dxa"/>
                  <w:tcBorders>
                    <w:top w:val="nil"/>
                    <w:left w:val="nil"/>
                    <w:bottom w:val="nil"/>
                    <w:right w:val="nil"/>
                  </w:tcBorders>
                  <w:shd w:val="clear" w:color="auto" w:fill="auto"/>
                  <w:noWrap/>
                  <w:vAlign w:val="bottom"/>
                  <w:hideMark/>
                </w:tcPr>
                <w:p w14:paraId="03591487" w14:textId="77777777" w:rsidR="00000AC9" w:rsidRPr="0099729C" w:rsidRDefault="00000AC9" w:rsidP="00000AC9">
                  <w:pPr>
                    <w:spacing w:before="0" w:after="0"/>
                    <w:jc w:val="left"/>
                    <w:rPr>
                      <w:sz w:val="20"/>
                      <w:szCs w:val="20"/>
                      <w:lang w:val="fi-FI" w:eastAsia="fi-FI"/>
                    </w:rPr>
                  </w:pPr>
                </w:p>
              </w:tc>
              <w:tc>
                <w:tcPr>
                  <w:tcW w:w="1060" w:type="dxa"/>
                  <w:tcBorders>
                    <w:top w:val="nil"/>
                    <w:left w:val="nil"/>
                    <w:bottom w:val="nil"/>
                    <w:right w:val="nil"/>
                  </w:tcBorders>
                  <w:shd w:val="clear" w:color="auto" w:fill="auto"/>
                  <w:noWrap/>
                  <w:vAlign w:val="bottom"/>
                  <w:hideMark/>
                </w:tcPr>
                <w:p w14:paraId="0B75325F" w14:textId="77777777" w:rsidR="00000AC9" w:rsidRPr="0099729C" w:rsidRDefault="00000AC9" w:rsidP="00000AC9">
                  <w:pPr>
                    <w:spacing w:before="0" w:after="0"/>
                    <w:jc w:val="left"/>
                    <w:rPr>
                      <w:sz w:val="20"/>
                      <w:szCs w:val="20"/>
                      <w:lang w:val="fi-FI" w:eastAsia="fi-FI"/>
                    </w:rPr>
                  </w:pPr>
                </w:p>
              </w:tc>
            </w:tr>
            <w:tr w:rsidR="00000AC9" w:rsidRPr="0099729C" w14:paraId="032F46AE" w14:textId="77777777" w:rsidTr="00A63435">
              <w:trPr>
                <w:trHeight w:val="300"/>
              </w:trPr>
              <w:tc>
                <w:tcPr>
                  <w:tcW w:w="4320" w:type="dxa"/>
                  <w:tcBorders>
                    <w:top w:val="nil"/>
                    <w:left w:val="nil"/>
                    <w:bottom w:val="nil"/>
                    <w:right w:val="nil"/>
                  </w:tcBorders>
                  <w:shd w:val="clear" w:color="000000" w:fill="00B0F0"/>
                  <w:noWrap/>
                  <w:vAlign w:val="bottom"/>
                  <w:hideMark/>
                </w:tcPr>
                <w:p w14:paraId="48D39485" w14:textId="77777777" w:rsidR="00000AC9" w:rsidRPr="0099729C" w:rsidRDefault="00000AC9" w:rsidP="00000AC9">
                  <w:pPr>
                    <w:spacing w:before="0" w:after="0"/>
                    <w:jc w:val="left"/>
                    <w:rPr>
                      <w:rFonts w:ascii="Calibri" w:hAnsi="Calibri" w:cs="Calibri"/>
                      <w:color w:val="000000"/>
                      <w:sz w:val="22"/>
                      <w:szCs w:val="22"/>
                      <w:lang w:val="fi-FI" w:eastAsia="fi-FI"/>
                    </w:rPr>
                  </w:pPr>
                  <w:r w:rsidRPr="0099729C">
                    <w:rPr>
                      <w:rFonts w:ascii="Calibri" w:hAnsi="Calibri" w:cs="Calibri"/>
                      <w:color w:val="000000"/>
                      <w:sz w:val="22"/>
                      <w:szCs w:val="22"/>
                      <w:lang w:val="fi-FI" w:eastAsia="fi-FI"/>
                    </w:rPr>
                    <w:t>TERMINAL</w:t>
                  </w:r>
                </w:p>
              </w:tc>
              <w:tc>
                <w:tcPr>
                  <w:tcW w:w="1060" w:type="dxa"/>
                  <w:tcBorders>
                    <w:top w:val="nil"/>
                    <w:left w:val="nil"/>
                    <w:bottom w:val="nil"/>
                    <w:right w:val="nil"/>
                  </w:tcBorders>
                  <w:shd w:val="clear" w:color="auto" w:fill="auto"/>
                  <w:noWrap/>
                  <w:vAlign w:val="bottom"/>
                  <w:hideMark/>
                </w:tcPr>
                <w:p w14:paraId="77F57FCA" w14:textId="77777777" w:rsidR="00000AC9" w:rsidRPr="0099729C" w:rsidRDefault="00000AC9" w:rsidP="00000AC9">
                  <w:pPr>
                    <w:spacing w:before="0" w:after="0"/>
                    <w:jc w:val="left"/>
                    <w:rPr>
                      <w:rFonts w:ascii="Calibri" w:hAnsi="Calibri" w:cs="Calibri"/>
                      <w:color w:val="000000"/>
                      <w:sz w:val="22"/>
                      <w:szCs w:val="22"/>
                      <w:lang w:val="fi-FI" w:eastAsia="fi-FI"/>
                    </w:rPr>
                  </w:pPr>
                </w:p>
              </w:tc>
              <w:tc>
                <w:tcPr>
                  <w:tcW w:w="1060" w:type="dxa"/>
                  <w:tcBorders>
                    <w:top w:val="nil"/>
                    <w:left w:val="nil"/>
                    <w:bottom w:val="nil"/>
                    <w:right w:val="nil"/>
                  </w:tcBorders>
                  <w:shd w:val="clear" w:color="auto" w:fill="auto"/>
                  <w:noWrap/>
                  <w:vAlign w:val="bottom"/>
                  <w:hideMark/>
                </w:tcPr>
                <w:p w14:paraId="2034618B" w14:textId="77777777" w:rsidR="00000AC9" w:rsidRPr="0099729C" w:rsidRDefault="00000AC9" w:rsidP="00000AC9">
                  <w:pPr>
                    <w:spacing w:before="0" w:after="0"/>
                    <w:jc w:val="left"/>
                    <w:rPr>
                      <w:sz w:val="20"/>
                      <w:szCs w:val="20"/>
                      <w:lang w:val="fi-FI" w:eastAsia="fi-FI"/>
                    </w:rPr>
                  </w:pPr>
                </w:p>
              </w:tc>
              <w:tc>
                <w:tcPr>
                  <w:tcW w:w="1060" w:type="dxa"/>
                  <w:tcBorders>
                    <w:top w:val="nil"/>
                    <w:left w:val="nil"/>
                    <w:bottom w:val="nil"/>
                    <w:right w:val="nil"/>
                  </w:tcBorders>
                  <w:shd w:val="clear" w:color="auto" w:fill="auto"/>
                  <w:noWrap/>
                  <w:vAlign w:val="bottom"/>
                  <w:hideMark/>
                </w:tcPr>
                <w:p w14:paraId="148EE066" w14:textId="77777777" w:rsidR="00000AC9" w:rsidRPr="0099729C" w:rsidRDefault="00000AC9" w:rsidP="00000AC9">
                  <w:pPr>
                    <w:spacing w:before="0" w:after="0"/>
                    <w:jc w:val="left"/>
                    <w:rPr>
                      <w:sz w:val="20"/>
                      <w:szCs w:val="20"/>
                      <w:lang w:val="fi-FI" w:eastAsia="fi-FI"/>
                    </w:rPr>
                  </w:pPr>
                </w:p>
              </w:tc>
              <w:tc>
                <w:tcPr>
                  <w:tcW w:w="1060" w:type="dxa"/>
                  <w:tcBorders>
                    <w:top w:val="nil"/>
                    <w:left w:val="nil"/>
                    <w:bottom w:val="nil"/>
                    <w:right w:val="nil"/>
                  </w:tcBorders>
                  <w:shd w:val="clear" w:color="auto" w:fill="auto"/>
                  <w:noWrap/>
                  <w:vAlign w:val="bottom"/>
                  <w:hideMark/>
                </w:tcPr>
                <w:p w14:paraId="484366CC" w14:textId="77777777" w:rsidR="00000AC9" w:rsidRPr="0099729C" w:rsidRDefault="00000AC9" w:rsidP="00000AC9">
                  <w:pPr>
                    <w:spacing w:before="0" w:after="0"/>
                    <w:jc w:val="left"/>
                    <w:rPr>
                      <w:sz w:val="20"/>
                      <w:szCs w:val="20"/>
                      <w:lang w:val="fi-FI" w:eastAsia="fi-FI"/>
                    </w:rPr>
                  </w:pPr>
                </w:p>
              </w:tc>
              <w:tc>
                <w:tcPr>
                  <w:tcW w:w="1060" w:type="dxa"/>
                  <w:tcBorders>
                    <w:top w:val="nil"/>
                    <w:left w:val="nil"/>
                    <w:bottom w:val="nil"/>
                    <w:right w:val="nil"/>
                  </w:tcBorders>
                  <w:shd w:val="clear" w:color="auto" w:fill="auto"/>
                  <w:noWrap/>
                  <w:vAlign w:val="bottom"/>
                  <w:hideMark/>
                </w:tcPr>
                <w:p w14:paraId="5CCB6D5C" w14:textId="77777777" w:rsidR="00000AC9" w:rsidRPr="0099729C" w:rsidRDefault="00000AC9" w:rsidP="00000AC9">
                  <w:pPr>
                    <w:spacing w:before="0" w:after="0"/>
                    <w:jc w:val="left"/>
                    <w:rPr>
                      <w:sz w:val="20"/>
                      <w:szCs w:val="20"/>
                      <w:lang w:val="fi-FI" w:eastAsia="fi-FI"/>
                    </w:rPr>
                  </w:pPr>
                </w:p>
              </w:tc>
            </w:tr>
            <w:tr w:rsidR="00000AC9" w:rsidRPr="0099729C" w14:paraId="414DF67F" w14:textId="77777777" w:rsidTr="00A63435">
              <w:trPr>
                <w:trHeight w:val="300"/>
              </w:trPr>
              <w:tc>
                <w:tcPr>
                  <w:tcW w:w="4320" w:type="dxa"/>
                  <w:tcBorders>
                    <w:top w:val="nil"/>
                    <w:left w:val="nil"/>
                    <w:bottom w:val="nil"/>
                    <w:right w:val="nil"/>
                  </w:tcBorders>
                  <w:shd w:val="clear" w:color="000000" w:fill="92D050"/>
                  <w:noWrap/>
                  <w:vAlign w:val="bottom"/>
                  <w:hideMark/>
                </w:tcPr>
                <w:p w14:paraId="47B73609" w14:textId="77777777" w:rsidR="00000AC9" w:rsidRPr="0099729C" w:rsidRDefault="00000AC9" w:rsidP="00000AC9">
                  <w:pPr>
                    <w:spacing w:before="0" w:after="0"/>
                    <w:jc w:val="left"/>
                    <w:rPr>
                      <w:rFonts w:ascii="Calibri" w:hAnsi="Calibri" w:cs="Calibri"/>
                      <w:color w:val="000000"/>
                      <w:sz w:val="22"/>
                      <w:szCs w:val="22"/>
                      <w:lang w:val="en-US" w:eastAsia="fi-FI"/>
                    </w:rPr>
                  </w:pPr>
                  <w:r w:rsidRPr="0099729C">
                    <w:rPr>
                      <w:rFonts w:ascii="Calibri" w:hAnsi="Calibri" w:cs="Calibri"/>
                      <w:color w:val="000000"/>
                      <w:sz w:val="22"/>
                      <w:szCs w:val="22"/>
                      <w:lang w:val="en-US" w:eastAsia="fi-FI"/>
                    </w:rPr>
                    <w:t xml:space="preserve">"Determined" Pension costs (in </w:t>
                  </w:r>
                  <w:proofErr w:type="spellStart"/>
                  <w:proofErr w:type="gramStart"/>
                  <w:r w:rsidRPr="0099729C">
                    <w:rPr>
                      <w:rFonts w:ascii="Calibri" w:hAnsi="Calibri" w:cs="Calibri"/>
                      <w:color w:val="000000"/>
                      <w:sz w:val="22"/>
                      <w:szCs w:val="22"/>
                      <w:lang w:val="en-US" w:eastAsia="fi-FI"/>
                    </w:rPr>
                    <w:t>DC,nominal</w:t>
                  </w:r>
                  <w:proofErr w:type="spellEnd"/>
                  <w:proofErr w:type="gramEnd"/>
                  <w:r w:rsidRPr="0099729C">
                    <w:rPr>
                      <w:rFonts w:ascii="Calibri" w:hAnsi="Calibri" w:cs="Calibri"/>
                      <w:color w:val="000000"/>
                      <w:sz w:val="22"/>
                      <w:szCs w:val="22"/>
                      <w:lang w:val="en-US" w:eastAsia="fi-FI"/>
                    </w:rPr>
                    <w:t>)</w:t>
                  </w:r>
                </w:p>
              </w:tc>
              <w:tc>
                <w:tcPr>
                  <w:tcW w:w="1060" w:type="dxa"/>
                  <w:tcBorders>
                    <w:top w:val="nil"/>
                    <w:left w:val="nil"/>
                    <w:bottom w:val="nil"/>
                    <w:right w:val="nil"/>
                  </w:tcBorders>
                  <w:shd w:val="clear" w:color="000000" w:fill="AEAAAA"/>
                  <w:noWrap/>
                  <w:vAlign w:val="bottom"/>
                  <w:hideMark/>
                </w:tcPr>
                <w:p w14:paraId="5AA0D348" w14:textId="77777777" w:rsidR="00000AC9" w:rsidRPr="0099729C" w:rsidRDefault="00000AC9" w:rsidP="00000AC9">
                  <w:pPr>
                    <w:spacing w:before="0" w:after="0"/>
                    <w:jc w:val="center"/>
                    <w:rPr>
                      <w:rFonts w:ascii="Calibri" w:hAnsi="Calibri" w:cs="Calibri"/>
                      <w:color w:val="000000"/>
                      <w:sz w:val="22"/>
                      <w:szCs w:val="22"/>
                      <w:lang w:val="fi-FI" w:eastAsia="fi-FI"/>
                    </w:rPr>
                  </w:pPr>
                  <w:r w:rsidRPr="0099729C">
                    <w:rPr>
                      <w:rFonts w:ascii="Calibri" w:hAnsi="Calibri" w:cs="Calibri"/>
                      <w:color w:val="000000"/>
                      <w:sz w:val="22"/>
                      <w:szCs w:val="22"/>
                      <w:lang w:val="fi-FI" w:eastAsia="fi-FI"/>
                    </w:rPr>
                    <w:t>2020</w:t>
                  </w:r>
                </w:p>
              </w:tc>
              <w:tc>
                <w:tcPr>
                  <w:tcW w:w="1060" w:type="dxa"/>
                  <w:tcBorders>
                    <w:top w:val="nil"/>
                    <w:left w:val="nil"/>
                    <w:bottom w:val="nil"/>
                    <w:right w:val="nil"/>
                  </w:tcBorders>
                  <w:shd w:val="clear" w:color="000000" w:fill="AEAAAA"/>
                  <w:noWrap/>
                  <w:vAlign w:val="bottom"/>
                  <w:hideMark/>
                </w:tcPr>
                <w:p w14:paraId="66D66418" w14:textId="77777777" w:rsidR="00000AC9" w:rsidRPr="0099729C" w:rsidRDefault="00000AC9" w:rsidP="00000AC9">
                  <w:pPr>
                    <w:spacing w:before="0" w:after="0"/>
                    <w:jc w:val="center"/>
                    <w:rPr>
                      <w:rFonts w:ascii="Calibri" w:hAnsi="Calibri" w:cs="Calibri"/>
                      <w:color w:val="000000"/>
                      <w:sz w:val="22"/>
                      <w:szCs w:val="22"/>
                      <w:lang w:val="fi-FI" w:eastAsia="fi-FI"/>
                    </w:rPr>
                  </w:pPr>
                  <w:r w:rsidRPr="0099729C">
                    <w:rPr>
                      <w:rFonts w:ascii="Calibri" w:hAnsi="Calibri" w:cs="Calibri"/>
                      <w:color w:val="000000"/>
                      <w:sz w:val="22"/>
                      <w:szCs w:val="22"/>
                      <w:lang w:val="fi-FI" w:eastAsia="fi-FI"/>
                    </w:rPr>
                    <w:t>2021</w:t>
                  </w:r>
                </w:p>
              </w:tc>
              <w:tc>
                <w:tcPr>
                  <w:tcW w:w="1060" w:type="dxa"/>
                  <w:tcBorders>
                    <w:top w:val="nil"/>
                    <w:left w:val="nil"/>
                    <w:bottom w:val="nil"/>
                    <w:right w:val="nil"/>
                  </w:tcBorders>
                  <w:shd w:val="clear" w:color="000000" w:fill="AEAAAA"/>
                  <w:noWrap/>
                  <w:vAlign w:val="bottom"/>
                  <w:hideMark/>
                </w:tcPr>
                <w:p w14:paraId="49CADEFC" w14:textId="77777777" w:rsidR="00000AC9" w:rsidRPr="0099729C" w:rsidRDefault="00000AC9" w:rsidP="00000AC9">
                  <w:pPr>
                    <w:spacing w:before="0" w:after="0"/>
                    <w:jc w:val="center"/>
                    <w:rPr>
                      <w:rFonts w:ascii="Calibri" w:hAnsi="Calibri" w:cs="Calibri"/>
                      <w:color w:val="000000"/>
                      <w:sz w:val="22"/>
                      <w:szCs w:val="22"/>
                      <w:lang w:val="fi-FI" w:eastAsia="fi-FI"/>
                    </w:rPr>
                  </w:pPr>
                  <w:r w:rsidRPr="0099729C">
                    <w:rPr>
                      <w:rFonts w:ascii="Calibri" w:hAnsi="Calibri" w:cs="Calibri"/>
                      <w:color w:val="000000"/>
                      <w:sz w:val="22"/>
                      <w:szCs w:val="22"/>
                      <w:lang w:val="fi-FI" w:eastAsia="fi-FI"/>
                    </w:rPr>
                    <w:t>2022</w:t>
                  </w:r>
                </w:p>
              </w:tc>
              <w:tc>
                <w:tcPr>
                  <w:tcW w:w="1060" w:type="dxa"/>
                  <w:tcBorders>
                    <w:top w:val="nil"/>
                    <w:left w:val="nil"/>
                    <w:bottom w:val="nil"/>
                    <w:right w:val="nil"/>
                  </w:tcBorders>
                  <w:shd w:val="clear" w:color="000000" w:fill="AEAAAA"/>
                  <w:noWrap/>
                  <w:vAlign w:val="bottom"/>
                  <w:hideMark/>
                </w:tcPr>
                <w:p w14:paraId="06D94377" w14:textId="77777777" w:rsidR="00000AC9" w:rsidRPr="0099729C" w:rsidRDefault="00000AC9" w:rsidP="00000AC9">
                  <w:pPr>
                    <w:spacing w:before="0" w:after="0"/>
                    <w:jc w:val="center"/>
                    <w:rPr>
                      <w:rFonts w:ascii="Calibri" w:hAnsi="Calibri" w:cs="Calibri"/>
                      <w:color w:val="000000"/>
                      <w:sz w:val="22"/>
                      <w:szCs w:val="22"/>
                      <w:lang w:val="fi-FI" w:eastAsia="fi-FI"/>
                    </w:rPr>
                  </w:pPr>
                  <w:r w:rsidRPr="0099729C">
                    <w:rPr>
                      <w:rFonts w:ascii="Calibri" w:hAnsi="Calibri" w:cs="Calibri"/>
                      <w:color w:val="000000"/>
                      <w:sz w:val="22"/>
                      <w:szCs w:val="22"/>
                      <w:lang w:val="fi-FI" w:eastAsia="fi-FI"/>
                    </w:rPr>
                    <w:t>2023</w:t>
                  </w:r>
                </w:p>
              </w:tc>
              <w:tc>
                <w:tcPr>
                  <w:tcW w:w="1060" w:type="dxa"/>
                  <w:tcBorders>
                    <w:top w:val="nil"/>
                    <w:left w:val="nil"/>
                    <w:bottom w:val="nil"/>
                    <w:right w:val="nil"/>
                  </w:tcBorders>
                  <w:shd w:val="clear" w:color="000000" w:fill="AEAAAA"/>
                  <w:noWrap/>
                  <w:vAlign w:val="bottom"/>
                  <w:hideMark/>
                </w:tcPr>
                <w:p w14:paraId="57FDDE82" w14:textId="77777777" w:rsidR="00000AC9" w:rsidRPr="0099729C" w:rsidRDefault="00000AC9" w:rsidP="00000AC9">
                  <w:pPr>
                    <w:spacing w:before="0" w:after="0"/>
                    <w:jc w:val="center"/>
                    <w:rPr>
                      <w:rFonts w:ascii="Calibri" w:hAnsi="Calibri" w:cs="Calibri"/>
                      <w:color w:val="000000"/>
                      <w:sz w:val="22"/>
                      <w:szCs w:val="22"/>
                      <w:lang w:val="fi-FI" w:eastAsia="fi-FI"/>
                    </w:rPr>
                  </w:pPr>
                  <w:r w:rsidRPr="0099729C">
                    <w:rPr>
                      <w:rFonts w:ascii="Calibri" w:hAnsi="Calibri" w:cs="Calibri"/>
                      <w:color w:val="000000"/>
                      <w:sz w:val="22"/>
                      <w:szCs w:val="22"/>
                      <w:lang w:val="fi-FI" w:eastAsia="fi-FI"/>
                    </w:rPr>
                    <w:t>2024</w:t>
                  </w:r>
                </w:p>
              </w:tc>
            </w:tr>
            <w:tr w:rsidR="00D1444C" w:rsidRPr="0099729C" w14:paraId="0120A447" w14:textId="77777777" w:rsidTr="00A63435">
              <w:trPr>
                <w:trHeight w:val="300"/>
              </w:trPr>
              <w:tc>
                <w:tcPr>
                  <w:tcW w:w="4320" w:type="dxa"/>
                  <w:tcBorders>
                    <w:top w:val="nil"/>
                    <w:left w:val="nil"/>
                    <w:bottom w:val="nil"/>
                    <w:right w:val="nil"/>
                  </w:tcBorders>
                  <w:shd w:val="clear" w:color="auto" w:fill="auto"/>
                  <w:noWrap/>
                  <w:vAlign w:val="bottom"/>
                  <w:hideMark/>
                </w:tcPr>
                <w:p w14:paraId="66F634BC" w14:textId="77777777" w:rsidR="00D1444C" w:rsidRPr="0099729C" w:rsidRDefault="00D1444C" w:rsidP="00D1444C">
                  <w:pPr>
                    <w:spacing w:before="0" w:after="0"/>
                    <w:jc w:val="left"/>
                    <w:rPr>
                      <w:rFonts w:ascii="Calibri" w:hAnsi="Calibri" w:cs="Calibri"/>
                      <w:color w:val="000000"/>
                      <w:sz w:val="22"/>
                      <w:szCs w:val="22"/>
                      <w:lang w:val="fi-FI" w:eastAsia="fi-FI"/>
                    </w:rPr>
                  </w:pPr>
                  <w:r w:rsidRPr="0099729C">
                    <w:rPr>
                      <w:rFonts w:ascii="Calibri" w:hAnsi="Calibri" w:cs="Calibri"/>
                      <w:color w:val="000000"/>
                      <w:sz w:val="22"/>
                      <w:szCs w:val="22"/>
                      <w:lang w:val="fi-FI" w:eastAsia="fi-FI"/>
                    </w:rPr>
                    <w:t>Determined pensionable salary ('000€)</w:t>
                  </w:r>
                </w:p>
              </w:tc>
              <w:tc>
                <w:tcPr>
                  <w:tcW w:w="1060" w:type="dxa"/>
                  <w:tcBorders>
                    <w:top w:val="nil"/>
                    <w:left w:val="nil"/>
                    <w:bottom w:val="nil"/>
                    <w:right w:val="nil"/>
                  </w:tcBorders>
                  <w:shd w:val="clear" w:color="000000" w:fill="FFFFCC"/>
                  <w:noWrap/>
                  <w:hideMark/>
                </w:tcPr>
                <w:p w14:paraId="0E51FEE5" w14:textId="67FA6D6D" w:rsidR="00D1444C" w:rsidRPr="005078E6" w:rsidRDefault="00D1444C" w:rsidP="00D1444C">
                  <w:pPr>
                    <w:spacing w:before="0" w:after="0"/>
                    <w:jc w:val="right"/>
                    <w:rPr>
                      <w:rFonts w:asciiTheme="minorHAnsi" w:hAnsiTheme="minorHAnsi" w:cstheme="minorHAnsi"/>
                      <w:color w:val="000000"/>
                      <w:sz w:val="22"/>
                      <w:szCs w:val="22"/>
                      <w:highlight w:val="yellow"/>
                      <w:lang w:val="fi-FI" w:eastAsia="fi-FI"/>
                    </w:rPr>
                  </w:pPr>
                  <w:r w:rsidRPr="005078E6">
                    <w:rPr>
                      <w:rFonts w:asciiTheme="minorHAnsi" w:hAnsiTheme="minorHAnsi" w:cstheme="minorHAnsi"/>
                      <w:sz w:val="22"/>
                      <w:szCs w:val="22"/>
                    </w:rPr>
                    <w:t>6 673</w:t>
                  </w:r>
                </w:p>
              </w:tc>
              <w:tc>
                <w:tcPr>
                  <w:tcW w:w="1060" w:type="dxa"/>
                  <w:tcBorders>
                    <w:top w:val="nil"/>
                    <w:left w:val="nil"/>
                    <w:bottom w:val="nil"/>
                    <w:right w:val="nil"/>
                  </w:tcBorders>
                  <w:shd w:val="clear" w:color="000000" w:fill="FFFFCC"/>
                  <w:noWrap/>
                  <w:hideMark/>
                </w:tcPr>
                <w:p w14:paraId="7AAC4E8F" w14:textId="27F1A700" w:rsidR="00D1444C" w:rsidRPr="005078E6" w:rsidRDefault="00D1444C" w:rsidP="00D1444C">
                  <w:pPr>
                    <w:spacing w:before="0" w:after="0"/>
                    <w:jc w:val="right"/>
                    <w:rPr>
                      <w:rFonts w:asciiTheme="minorHAnsi" w:hAnsiTheme="minorHAnsi" w:cstheme="minorHAnsi"/>
                      <w:color w:val="000000"/>
                      <w:sz w:val="22"/>
                      <w:szCs w:val="22"/>
                      <w:highlight w:val="yellow"/>
                      <w:lang w:val="fi-FI" w:eastAsia="fi-FI"/>
                    </w:rPr>
                  </w:pPr>
                  <w:r w:rsidRPr="005078E6">
                    <w:rPr>
                      <w:rFonts w:asciiTheme="minorHAnsi" w:hAnsiTheme="minorHAnsi" w:cstheme="minorHAnsi"/>
                      <w:sz w:val="22"/>
                      <w:szCs w:val="22"/>
                    </w:rPr>
                    <w:t>6 480</w:t>
                  </w:r>
                </w:p>
              </w:tc>
              <w:tc>
                <w:tcPr>
                  <w:tcW w:w="1060" w:type="dxa"/>
                  <w:tcBorders>
                    <w:top w:val="nil"/>
                    <w:left w:val="nil"/>
                    <w:bottom w:val="nil"/>
                    <w:right w:val="nil"/>
                  </w:tcBorders>
                  <w:shd w:val="clear" w:color="000000" w:fill="FFFFCC"/>
                  <w:noWrap/>
                  <w:hideMark/>
                </w:tcPr>
                <w:p w14:paraId="3F4ECD12" w14:textId="334072DC" w:rsidR="00D1444C" w:rsidRPr="005078E6" w:rsidRDefault="00D1444C" w:rsidP="00D1444C">
                  <w:pPr>
                    <w:spacing w:before="0" w:after="0"/>
                    <w:jc w:val="right"/>
                    <w:rPr>
                      <w:rFonts w:asciiTheme="minorHAnsi" w:hAnsiTheme="minorHAnsi" w:cstheme="minorHAnsi"/>
                      <w:color w:val="000000"/>
                      <w:sz w:val="22"/>
                      <w:szCs w:val="22"/>
                      <w:highlight w:val="yellow"/>
                      <w:lang w:val="fi-FI" w:eastAsia="fi-FI"/>
                    </w:rPr>
                  </w:pPr>
                  <w:r w:rsidRPr="005078E6">
                    <w:rPr>
                      <w:rFonts w:asciiTheme="minorHAnsi" w:hAnsiTheme="minorHAnsi" w:cstheme="minorHAnsi"/>
                      <w:sz w:val="22"/>
                      <w:szCs w:val="22"/>
                    </w:rPr>
                    <w:t>7 927</w:t>
                  </w:r>
                </w:p>
              </w:tc>
              <w:tc>
                <w:tcPr>
                  <w:tcW w:w="1060" w:type="dxa"/>
                  <w:tcBorders>
                    <w:top w:val="nil"/>
                    <w:left w:val="nil"/>
                    <w:bottom w:val="nil"/>
                    <w:right w:val="nil"/>
                  </w:tcBorders>
                  <w:shd w:val="clear" w:color="000000" w:fill="FFFFCC"/>
                  <w:noWrap/>
                  <w:hideMark/>
                </w:tcPr>
                <w:p w14:paraId="4D1DEE99" w14:textId="24B89A9F" w:rsidR="00D1444C" w:rsidRPr="005078E6" w:rsidRDefault="00D1444C" w:rsidP="00D1444C">
                  <w:pPr>
                    <w:spacing w:before="0" w:after="0"/>
                    <w:jc w:val="right"/>
                    <w:rPr>
                      <w:rFonts w:asciiTheme="minorHAnsi" w:hAnsiTheme="minorHAnsi" w:cstheme="minorHAnsi"/>
                      <w:color w:val="000000"/>
                      <w:sz w:val="22"/>
                      <w:szCs w:val="22"/>
                      <w:highlight w:val="yellow"/>
                      <w:lang w:val="fi-FI" w:eastAsia="fi-FI"/>
                    </w:rPr>
                  </w:pPr>
                  <w:r w:rsidRPr="005078E6">
                    <w:rPr>
                      <w:rFonts w:asciiTheme="minorHAnsi" w:hAnsiTheme="minorHAnsi" w:cstheme="minorHAnsi"/>
                      <w:sz w:val="22"/>
                      <w:szCs w:val="22"/>
                    </w:rPr>
                    <w:t>8 499</w:t>
                  </w:r>
                </w:p>
              </w:tc>
              <w:tc>
                <w:tcPr>
                  <w:tcW w:w="1060" w:type="dxa"/>
                  <w:tcBorders>
                    <w:top w:val="nil"/>
                    <w:left w:val="nil"/>
                    <w:bottom w:val="nil"/>
                    <w:right w:val="nil"/>
                  </w:tcBorders>
                  <w:shd w:val="clear" w:color="000000" w:fill="FFFFCC"/>
                  <w:noWrap/>
                  <w:hideMark/>
                </w:tcPr>
                <w:p w14:paraId="1057533A" w14:textId="6AD68A80" w:rsidR="00D1444C" w:rsidRPr="005078E6" w:rsidRDefault="00D1444C" w:rsidP="00D1444C">
                  <w:pPr>
                    <w:spacing w:before="0" w:after="0"/>
                    <w:jc w:val="right"/>
                    <w:rPr>
                      <w:rFonts w:asciiTheme="minorHAnsi" w:hAnsiTheme="minorHAnsi" w:cstheme="minorHAnsi"/>
                      <w:color w:val="000000"/>
                      <w:sz w:val="22"/>
                      <w:szCs w:val="22"/>
                      <w:highlight w:val="yellow"/>
                      <w:lang w:val="fi-FI" w:eastAsia="fi-FI"/>
                    </w:rPr>
                  </w:pPr>
                  <w:r w:rsidRPr="005078E6">
                    <w:rPr>
                      <w:rFonts w:asciiTheme="minorHAnsi" w:hAnsiTheme="minorHAnsi" w:cstheme="minorHAnsi"/>
                      <w:sz w:val="22"/>
                      <w:szCs w:val="22"/>
                    </w:rPr>
                    <w:t>9 119</w:t>
                  </w:r>
                </w:p>
              </w:tc>
            </w:tr>
            <w:tr w:rsidR="00D1444C" w:rsidRPr="0099729C" w14:paraId="670173F8" w14:textId="77777777" w:rsidTr="001F53DA">
              <w:trPr>
                <w:trHeight w:val="300"/>
              </w:trPr>
              <w:tc>
                <w:tcPr>
                  <w:tcW w:w="4320" w:type="dxa"/>
                  <w:tcBorders>
                    <w:top w:val="nil"/>
                    <w:left w:val="nil"/>
                    <w:bottom w:val="nil"/>
                    <w:right w:val="nil"/>
                  </w:tcBorders>
                  <w:shd w:val="clear" w:color="auto" w:fill="auto"/>
                  <w:noWrap/>
                  <w:vAlign w:val="bottom"/>
                  <w:hideMark/>
                </w:tcPr>
                <w:p w14:paraId="5C4AE0DA" w14:textId="77777777" w:rsidR="00D1444C" w:rsidRPr="0099729C" w:rsidRDefault="00D1444C" w:rsidP="00D1444C">
                  <w:pPr>
                    <w:spacing w:before="0" w:after="0"/>
                    <w:jc w:val="left"/>
                    <w:rPr>
                      <w:rFonts w:ascii="Calibri" w:hAnsi="Calibri" w:cs="Calibri"/>
                      <w:sz w:val="22"/>
                      <w:szCs w:val="22"/>
                      <w:lang w:val="fi-FI" w:eastAsia="fi-FI"/>
                    </w:rPr>
                  </w:pPr>
                  <w:r w:rsidRPr="0099729C">
                    <w:rPr>
                      <w:rFonts w:ascii="Calibri" w:hAnsi="Calibri" w:cs="Calibri"/>
                      <w:sz w:val="22"/>
                      <w:szCs w:val="22"/>
                      <w:lang w:val="fi-FI" w:eastAsia="fi-FI"/>
                    </w:rPr>
                    <w:t>Nber of pensionable staff</w:t>
                  </w:r>
                </w:p>
              </w:tc>
              <w:tc>
                <w:tcPr>
                  <w:tcW w:w="1060" w:type="dxa"/>
                  <w:tcBorders>
                    <w:top w:val="nil"/>
                    <w:left w:val="nil"/>
                    <w:bottom w:val="nil"/>
                    <w:right w:val="nil"/>
                  </w:tcBorders>
                  <w:shd w:val="clear" w:color="000000" w:fill="FFFFCC"/>
                  <w:noWrap/>
                  <w:hideMark/>
                </w:tcPr>
                <w:p w14:paraId="3FA0F9B7" w14:textId="7404948E" w:rsidR="00D1444C" w:rsidRPr="005078E6" w:rsidRDefault="00D1444C" w:rsidP="00D1444C">
                  <w:pPr>
                    <w:spacing w:before="0" w:after="0"/>
                    <w:jc w:val="right"/>
                    <w:rPr>
                      <w:rFonts w:asciiTheme="minorHAnsi" w:hAnsiTheme="minorHAnsi" w:cstheme="minorHAnsi"/>
                      <w:color w:val="000000"/>
                      <w:sz w:val="22"/>
                      <w:szCs w:val="22"/>
                      <w:highlight w:val="yellow"/>
                      <w:lang w:val="fi-FI" w:eastAsia="fi-FI"/>
                    </w:rPr>
                  </w:pPr>
                  <w:r w:rsidRPr="005078E6">
                    <w:rPr>
                      <w:rFonts w:asciiTheme="minorHAnsi" w:hAnsiTheme="minorHAnsi" w:cstheme="minorHAnsi"/>
                      <w:sz w:val="22"/>
                      <w:szCs w:val="22"/>
                    </w:rPr>
                    <w:t>88</w:t>
                  </w:r>
                </w:p>
              </w:tc>
              <w:tc>
                <w:tcPr>
                  <w:tcW w:w="1060" w:type="dxa"/>
                  <w:tcBorders>
                    <w:top w:val="nil"/>
                    <w:left w:val="nil"/>
                    <w:bottom w:val="nil"/>
                    <w:right w:val="nil"/>
                  </w:tcBorders>
                  <w:shd w:val="clear" w:color="000000" w:fill="FFFFCC"/>
                  <w:noWrap/>
                  <w:hideMark/>
                </w:tcPr>
                <w:p w14:paraId="1D98C3B7" w14:textId="713EBF20" w:rsidR="00D1444C" w:rsidRPr="005078E6" w:rsidRDefault="00D1444C" w:rsidP="00D1444C">
                  <w:pPr>
                    <w:spacing w:before="0" w:after="0"/>
                    <w:jc w:val="right"/>
                    <w:rPr>
                      <w:rFonts w:asciiTheme="minorHAnsi" w:hAnsiTheme="minorHAnsi" w:cstheme="minorHAnsi"/>
                      <w:color w:val="000000"/>
                      <w:sz w:val="22"/>
                      <w:szCs w:val="22"/>
                      <w:highlight w:val="yellow"/>
                      <w:lang w:val="fi-FI" w:eastAsia="fi-FI"/>
                    </w:rPr>
                  </w:pPr>
                  <w:r w:rsidRPr="005078E6">
                    <w:rPr>
                      <w:rFonts w:asciiTheme="minorHAnsi" w:hAnsiTheme="minorHAnsi" w:cstheme="minorHAnsi"/>
                      <w:sz w:val="22"/>
                      <w:szCs w:val="22"/>
                    </w:rPr>
                    <w:t>88</w:t>
                  </w:r>
                </w:p>
              </w:tc>
              <w:tc>
                <w:tcPr>
                  <w:tcW w:w="1060" w:type="dxa"/>
                  <w:tcBorders>
                    <w:top w:val="nil"/>
                    <w:left w:val="nil"/>
                    <w:bottom w:val="nil"/>
                    <w:right w:val="nil"/>
                  </w:tcBorders>
                  <w:shd w:val="clear" w:color="000000" w:fill="FFFFCC"/>
                  <w:noWrap/>
                  <w:hideMark/>
                </w:tcPr>
                <w:p w14:paraId="0898FBFB" w14:textId="51B35C48" w:rsidR="00D1444C" w:rsidRPr="005078E6" w:rsidRDefault="00D1444C" w:rsidP="00D1444C">
                  <w:pPr>
                    <w:spacing w:before="0" w:after="0"/>
                    <w:jc w:val="right"/>
                    <w:rPr>
                      <w:rFonts w:asciiTheme="minorHAnsi" w:hAnsiTheme="minorHAnsi" w:cstheme="minorHAnsi"/>
                      <w:color w:val="000000"/>
                      <w:sz w:val="22"/>
                      <w:szCs w:val="22"/>
                      <w:highlight w:val="yellow"/>
                      <w:lang w:val="fi-FI" w:eastAsia="fi-FI"/>
                    </w:rPr>
                  </w:pPr>
                  <w:r w:rsidRPr="005078E6">
                    <w:rPr>
                      <w:rFonts w:asciiTheme="minorHAnsi" w:hAnsiTheme="minorHAnsi" w:cstheme="minorHAnsi"/>
                      <w:sz w:val="22"/>
                      <w:szCs w:val="22"/>
                    </w:rPr>
                    <w:t>88</w:t>
                  </w:r>
                </w:p>
              </w:tc>
              <w:tc>
                <w:tcPr>
                  <w:tcW w:w="1060" w:type="dxa"/>
                  <w:tcBorders>
                    <w:top w:val="nil"/>
                    <w:left w:val="nil"/>
                    <w:bottom w:val="nil"/>
                    <w:right w:val="nil"/>
                  </w:tcBorders>
                  <w:shd w:val="clear" w:color="000000" w:fill="FFFFCC"/>
                  <w:noWrap/>
                  <w:hideMark/>
                </w:tcPr>
                <w:p w14:paraId="70077E02" w14:textId="2A13974D" w:rsidR="00D1444C" w:rsidRPr="005078E6" w:rsidRDefault="00D1444C" w:rsidP="00D1444C">
                  <w:pPr>
                    <w:spacing w:before="0" w:after="0"/>
                    <w:jc w:val="right"/>
                    <w:rPr>
                      <w:rFonts w:asciiTheme="minorHAnsi" w:hAnsiTheme="minorHAnsi" w:cstheme="minorHAnsi"/>
                      <w:color w:val="000000"/>
                      <w:sz w:val="22"/>
                      <w:szCs w:val="22"/>
                      <w:highlight w:val="yellow"/>
                      <w:lang w:val="fi-FI" w:eastAsia="fi-FI"/>
                    </w:rPr>
                  </w:pPr>
                  <w:r w:rsidRPr="005078E6">
                    <w:rPr>
                      <w:rFonts w:asciiTheme="minorHAnsi" w:hAnsiTheme="minorHAnsi" w:cstheme="minorHAnsi"/>
                      <w:sz w:val="22"/>
                      <w:szCs w:val="22"/>
                    </w:rPr>
                    <w:t>90</w:t>
                  </w:r>
                </w:p>
              </w:tc>
              <w:tc>
                <w:tcPr>
                  <w:tcW w:w="1060" w:type="dxa"/>
                  <w:tcBorders>
                    <w:top w:val="nil"/>
                    <w:left w:val="nil"/>
                    <w:bottom w:val="nil"/>
                    <w:right w:val="nil"/>
                  </w:tcBorders>
                  <w:shd w:val="clear" w:color="000000" w:fill="FFFFCC"/>
                  <w:noWrap/>
                  <w:hideMark/>
                </w:tcPr>
                <w:p w14:paraId="6A7A0AE9" w14:textId="389F79DE" w:rsidR="00D1444C" w:rsidRPr="005078E6" w:rsidRDefault="00D1444C" w:rsidP="00D1444C">
                  <w:pPr>
                    <w:spacing w:before="0" w:after="0"/>
                    <w:jc w:val="right"/>
                    <w:rPr>
                      <w:rFonts w:asciiTheme="minorHAnsi" w:hAnsiTheme="minorHAnsi" w:cstheme="minorHAnsi"/>
                      <w:color w:val="000000"/>
                      <w:sz w:val="22"/>
                      <w:szCs w:val="22"/>
                      <w:highlight w:val="yellow"/>
                      <w:lang w:val="fi-FI" w:eastAsia="fi-FI"/>
                    </w:rPr>
                  </w:pPr>
                  <w:r w:rsidRPr="005078E6">
                    <w:rPr>
                      <w:rFonts w:asciiTheme="minorHAnsi" w:hAnsiTheme="minorHAnsi" w:cstheme="minorHAnsi"/>
                      <w:sz w:val="22"/>
                      <w:szCs w:val="22"/>
                    </w:rPr>
                    <w:t>97</w:t>
                  </w:r>
                </w:p>
              </w:tc>
            </w:tr>
            <w:tr w:rsidR="00D1444C" w:rsidRPr="0099729C" w14:paraId="1CB36FBD" w14:textId="77777777" w:rsidTr="001F53DA">
              <w:trPr>
                <w:trHeight w:val="300"/>
              </w:trPr>
              <w:tc>
                <w:tcPr>
                  <w:tcW w:w="4320" w:type="dxa"/>
                  <w:tcBorders>
                    <w:top w:val="nil"/>
                    <w:left w:val="nil"/>
                    <w:bottom w:val="nil"/>
                    <w:right w:val="nil"/>
                  </w:tcBorders>
                  <w:shd w:val="clear" w:color="auto" w:fill="auto"/>
                  <w:noWrap/>
                  <w:vAlign w:val="bottom"/>
                  <w:hideMark/>
                </w:tcPr>
                <w:p w14:paraId="3DCADD71" w14:textId="77777777" w:rsidR="00D1444C" w:rsidRPr="0099729C" w:rsidRDefault="00D1444C" w:rsidP="00D1444C">
                  <w:pPr>
                    <w:spacing w:before="0" w:after="0"/>
                    <w:jc w:val="left"/>
                    <w:rPr>
                      <w:rFonts w:ascii="Calibri" w:hAnsi="Calibri" w:cs="Calibri"/>
                      <w:color w:val="000000"/>
                      <w:sz w:val="22"/>
                      <w:szCs w:val="22"/>
                      <w:lang w:val="fi-FI" w:eastAsia="fi-FI"/>
                    </w:rPr>
                  </w:pPr>
                  <w:r w:rsidRPr="0099729C">
                    <w:rPr>
                      <w:rFonts w:ascii="Calibri" w:hAnsi="Calibri" w:cs="Calibri"/>
                      <w:color w:val="000000"/>
                      <w:sz w:val="22"/>
                      <w:szCs w:val="22"/>
                      <w:lang w:val="fi-FI" w:eastAsia="fi-FI"/>
                    </w:rPr>
                    <w:t>% contribution rate (in DC)</w:t>
                  </w:r>
                </w:p>
              </w:tc>
              <w:tc>
                <w:tcPr>
                  <w:tcW w:w="1060" w:type="dxa"/>
                  <w:tcBorders>
                    <w:top w:val="nil"/>
                    <w:left w:val="nil"/>
                    <w:bottom w:val="nil"/>
                    <w:right w:val="nil"/>
                  </w:tcBorders>
                  <w:shd w:val="clear" w:color="000000" w:fill="FFFFCC"/>
                  <w:noWrap/>
                  <w:hideMark/>
                </w:tcPr>
                <w:p w14:paraId="2A9E048E" w14:textId="4AA6222E" w:rsidR="00D1444C" w:rsidRPr="005078E6" w:rsidRDefault="00D1444C" w:rsidP="00D1444C">
                  <w:pPr>
                    <w:spacing w:before="0" w:after="0"/>
                    <w:jc w:val="right"/>
                    <w:rPr>
                      <w:rFonts w:asciiTheme="minorHAnsi" w:hAnsiTheme="minorHAnsi" w:cstheme="minorHAnsi"/>
                      <w:color w:val="000000"/>
                      <w:sz w:val="22"/>
                      <w:szCs w:val="22"/>
                      <w:lang w:val="fi-FI" w:eastAsia="fi-FI"/>
                    </w:rPr>
                  </w:pPr>
                  <w:r w:rsidRPr="005078E6">
                    <w:rPr>
                      <w:rFonts w:asciiTheme="minorHAnsi" w:hAnsiTheme="minorHAnsi" w:cstheme="minorHAnsi"/>
                      <w:sz w:val="22"/>
                      <w:szCs w:val="22"/>
                    </w:rPr>
                    <w:t>14,82 %</w:t>
                  </w:r>
                </w:p>
              </w:tc>
              <w:tc>
                <w:tcPr>
                  <w:tcW w:w="1060" w:type="dxa"/>
                  <w:tcBorders>
                    <w:top w:val="nil"/>
                    <w:left w:val="nil"/>
                    <w:bottom w:val="nil"/>
                    <w:right w:val="nil"/>
                  </w:tcBorders>
                  <w:shd w:val="clear" w:color="000000" w:fill="FFFFCC"/>
                  <w:noWrap/>
                  <w:hideMark/>
                </w:tcPr>
                <w:p w14:paraId="0B218086" w14:textId="7F4F1EF0" w:rsidR="00D1444C" w:rsidRPr="005078E6" w:rsidRDefault="00D1444C" w:rsidP="00D1444C">
                  <w:pPr>
                    <w:spacing w:before="0" w:after="0"/>
                    <w:jc w:val="right"/>
                    <w:rPr>
                      <w:rFonts w:asciiTheme="minorHAnsi" w:hAnsiTheme="minorHAnsi" w:cstheme="minorHAnsi"/>
                      <w:color w:val="000000"/>
                      <w:sz w:val="22"/>
                      <w:szCs w:val="22"/>
                      <w:lang w:val="fi-FI" w:eastAsia="fi-FI"/>
                    </w:rPr>
                  </w:pPr>
                  <w:r w:rsidRPr="005078E6">
                    <w:rPr>
                      <w:rFonts w:asciiTheme="minorHAnsi" w:hAnsiTheme="minorHAnsi" w:cstheme="minorHAnsi"/>
                      <w:sz w:val="22"/>
                      <w:szCs w:val="22"/>
                    </w:rPr>
                    <w:t>16,95 %</w:t>
                  </w:r>
                </w:p>
              </w:tc>
              <w:tc>
                <w:tcPr>
                  <w:tcW w:w="1060" w:type="dxa"/>
                  <w:tcBorders>
                    <w:top w:val="nil"/>
                    <w:left w:val="nil"/>
                    <w:bottom w:val="nil"/>
                    <w:right w:val="nil"/>
                  </w:tcBorders>
                  <w:shd w:val="clear" w:color="000000" w:fill="FFFFCC"/>
                  <w:noWrap/>
                  <w:hideMark/>
                </w:tcPr>
                <w:p w14:paraId="1F4C4C5B" w14:textId="7EC04F12" w:rsidR="00D1444C" w:rsidRPr="005078E6" w:rsidRDefault="00D1444C" w:rsidP="00D1444C">
                  <w:pPr>
                    <w:spacing w:before="0" w:after="0"/>
                    <w:jc w:val="right"/>
                    <w:rPr>
                      <w:rFonts w:asciiTheme="minorHAnsi" w:hAnsiTheme="minorHAnsi" w:cstheme="minorHAnsi"/>
                      <w:color w:val="000000"/>
                      <w:sz w:val="22"/>
                      <w:szCs w:val="22"/>
                      <w:lang w:val="fi-FI" w:eastAsia="fi-FI"/>
                    </w:rPr>
                  </w:pPr>
                  <w:r w:rsidRPr="005078E6">
                    <w:rPr>
                      <w:rFonts w:asciiTheme="minorHAnsi" w:hAnsiTheme="minorHAnsi" w:cstheme="minorHAnsi"/>
                      <w:sz w:val="22"/>
                      <w:szCs w:val="22"/>
                    </w:rPr>
                    <w:t>17,35 %</w:t>
                  </w:r>
                </w:p>
              </w:tc>
              <w:tc>
                <w:tcPr>
                  <w:tcW w:w="1060" w:type="dxa"/>
                  <w:tcBorders>
                    <w:top w:val="nil"/>
                    <w:left w:val="nil"/>
                    <w:bottom w:val="nil"/>
                    <w:right w:val="nil"/>
                  </w:tcBorders>
                  <w:shd w:val="clear" w:color="000000" w:fill="FFFFCC"/>
                  <w:noWrap/>
                  <w:hideMark/>
                </w:tcPr>
                <w:p w14:paraId="4D19F0F6" w14:textId="35E48CF9" w:rsidR="00D1444C" w:rsidRPr="005078E6" w:rsidRDefault="00D1444C" w:rsidP="00D1444C">
                  <w:pPr>
                    <w:spacing w:before="0" w:after="0"/>
                    <w:jc w:val="right"/>
                    <w:rPr>
                      <w:rFonts w:asciiTheme="minorHAnsi" w:hAnsiTheme="minorHAnsi" w:cstheme="minorHAnsi"/>
                      <w:color w:val="000000"/>
                      <w:sz w:val="22"/>
                      <w:szCs w:val="22"/>
                      <w:lang w:val="fi-FI" w:eastAsia="fi-FI"/>
                    </w:rPr>
                  </w:pPr>
                  <w:r w:rsidRPr="005078E6">
                    <w:rPr>
                      <w:rFonts w:asciiTheme="minorHAnsi" w:hAnsiTheme="minorHAnsi" w:cstheme="minorHAnsi"/>
                      <w:sz w:val="22"/>
                      <w:szCs w:val="22"/>
                    </w:rPr>
                    <w:t>17,35 %</w:t>
                  </w:r>
                </w:p>
              </w:tc>
              <w:tc>
                <w:tcPr>
                  <w:tcW w:w="1060" w:type="dxa"/>
                  <w:tcBorders>
                    <w:top w:val="nil"/>
                    <w:left w:val="nil"/>
                    <w:bottom w:val="nil"/>
                    <w:right w:val="nil"/>
                  </w:tcBorders>
                  <w:shd w:val="clear" w:color="000000" w:fill="FFFFCC"/>
                  <w:noWrap/>
                  <w:hideMark/>
                </w:tcPr>
                <w:p w14:paraId="773DE627" w14:textId="6E588368" w:rsidR="00D1444C" w:rsidRPr="005078E6" w:rsidRDefault="00D1444C" w:rsidP="00D1444C">
                  <w:pPr>
                    <w:spacing w:before="0" w:after="0"/>
                    <w:jc w:val="right"/>
                    <w:rPr>
                      <w:rFonts w:asciiTheme="minorHAnsi" w:hAnsiTheme="minorHAnsi" w:cstheme="minorHAnsi"/>
                      <w:color w:val="000000"/>
                      <w:sz w:val="22"/>
                      <w:szCs w:val="22"/>
                      <w:lang w:val="fi-FI" w:eastAsia="fi-FI"/>
                    </w:rPr>
                  </w:pPr>
                  <w:r w:rsidRPr="005078E6">
                    <w:rPr>
                      <w:rFonts w:asciiTheme="minorHAnsi" w:hAnsiTheme="minorHAnsi" w:cstheme="minorHAnsi"/>
                      <w:sz w:val="22"/>
                      <w:szCs w:val="22"/>
                    </w:rPr>
                    <w:t>17,35 %</w:t>
                  </w:r>
                </w:p>
              </w:tc>
            </w:tr>
            <w:tr w:rsidR="00D1444C" w:rsidRPr="0099729C" w14:paraId="1E665397" w14:textId="77777777" w:rsidTr="00A63435">
              <w:trPr>
                <w:trHeight w:val="300"/>
              </w:trPr>
              <w:tc>
                <w:tcPr>
                  <w:tcW w:w="4320" w:type="dxa"/>
                  <w:tcBorders>
                    <w:top w:val="nil"/>
                    <w:left w:val="nil"/>
                    <w:bottom w:val="nil"/>
                    <w:right w:val="nil"/>
                  </w:tcBorders>
                  <w:shd w:val="clear" w:color="auto" w:fill="auto"/>
                  <w:noWrap/>
                  <w:vAlign w:val="bottom"/>
                  <w:hideMark/>
                </w:tcPr>
                <w:p w14:paraId="2AD26C05" w14:textId="77777777" w:rsidR="00D1444C" w:rsidRPr="0099729C" w:rsidRDefault="00D1444C" w:rsidP="00D1444C">
                  <w:pPr>
                    <w:spacing w:before="0" w:after="0"/>
                    <w:jc w:val="left"/>
                    <w:rPr>
                      <w:rFonts w:ascii="Calibri" w:hAnsi="Calibri" w:cs="Calibri"/>
                      <w:color w:val="000000"/>
                      <w:sz w:val="22"/>
                      <w:szCs w:val="22"/>
                      <w:lang w:val="en-US" w:eastAsia="fi-FI"/>
                    </w:rPr>
                  </w:pPr>
                  <w:r w:rsidRPr="0099729C">
                    <w:rPr>
                      <w:rFonts w:ascii="Calibri" w:hAnsi="Calibri" w:cs="Calibri"/>
                      <w:color w:val="000000"/>
                      <w:sz w:val="22"/>
                      <w:szCs w:val="22"/>
                      <w:lang w:val="en-US" w:eastAsia="fi-FI"/>
                    </w:rPr>
                    <w:t>Total pensions costs (as in DC '000€)</w:t>
                  </w:r>
                </w:p>
              </w:tc>
              <w:tc>
                <w:tcPr>
                  <w:tcW w:w="1060" w:type="dxa"/>
                  <w:tcBorders>
                    <w:top w:val="nil"/>
                    <w:left w:val="nil"/>
                    <w:bottom w:val="nil"/>
                    <w:right w:val="nil"/>
                  </w:tcBorders>
                  <w:shd w:val="clear" w:color="000000" w:fill="FFFFCC"/>
                  <w:noWrap/>
                  <w:hideMark/>
                </w:tcPr>
                <w:p w14:paraId="6586C4CB" w14:textId="6C756AE1" w:rsidR="00D1444C" w:rsidRPr="005078E6" w:rsidRDefault="00D1444C" w:rsidP="00D1444C">
                  <w:pPr>
                    <w:spacing w:before="0" w:after="0"/>
                    <w:jc w:val="right"/>
                    <w:rPr>
                      <w:rFonts w:asciiTheme="minorHAnsi" w:hAnsiTheme="minorHAnsi" w:cstheme="minorHAnsi"/>
                      <w:color w:val="000000"/>
                      <w:sz w:val="22"/>
                      <w:szCs w:val="22"/>
                      <w:highlight w:val="yellow"/>
                      <w:lang w:val="fi-FI" w:eastAsia="fi-FI"/>
                    </w:rPr>
                  </w:pPr>
                  <w:r w:rsidRPr="005078E6">
                    <w:rPr>
                      <w:rFonts w:asciiTheme="minorHAnsi" w:hAnsiTheme="minorHAnsi" w:cstheme="minorHAnsi"/>
                      <w:sz w:val="22"/>
                      <w:szCs w:val="22"/>
                    </w:rPr>
                    <w:t>989</w:t>
                  </w:r>
                </w:p>
              </w:tc>
              <w:tc>
                <w:tcPr>
                  <w:tcW w:w="1060" w:type="dxa"/>
                  <w:tcBorders>
                    <w:top w:val="nil"/>
                    <w:left w:val="nil"/>
                    <w:bottom w:val="nil"/>
                    <w:right w:val="nil"/>
                  </w:tcBorders>
                  <w:shd w:val="clear" w:color="000000" w:fill="FFFFCC"/>
                  <w:noWrap/>
                  <w:hideMark/>
                </w:tcPr>
                <w:p w14:paraId="7E389CCC" w14:textId="5630569B" w:rsidR="00D1444C" w:rsidRPr="005078E6" w:rsidRDefault="00D1444C" w:rsidP="00D1444C">
                  <w:pPr>
                    <w:spacing w:before="0" w:after="0"/>
                    <w:jc w:val="right"/>
                    <w:rPr>
                      <w:rFonts w:asciiTheme="minorHAnsi" w:hAnsiTheme="minorHAnsi" w:cstheme="minorHAnsi"/>
                      <w:color w:val="000000"/>
                      <w:sz w:val="22"/>
                      <w:szCs w:val="22"/>
                      <w:highlight w:val="yellow"/>
                      <w:lang w:val="fi-FI" w:eastAsia="fi-FI"/>
                    </w:rPr>
                  </w:pPr>
                  <w:r w:rsidRPr="005078E6">
                    <w:rPr>
                      <w:rFonts w:asciiTheme="minorHAnsi" w:hAnsiTheme="minorHAnsi" w:cstheme="minorHAnsi"/>
                      <w:sz w:val="22"/>
                      <w:szCs w:val="22"/>
                    </w:rPr>
                    <w:t>1 098</w:t>
                  </w:r>
                </w:p>
              </w:tc>
              <w:tc>
                <w:tcPr>
                  <w:tcW w:w="1060" w:type="dxa"/>
                  <w:tcBorders>
                    <w:top w:val="nil"/>
                    <w:left w:val="nil"/>
                    <w:bottom w:val="nil"/>
                    <w:right w:val="nil"/>
                  </w:tcBorders>
                  <w:shd w:val="clear" w:color="000000" w:fill="FFFFCC"/>
                  <w:noWrap/>
                  <w:hideMark/>
                </w:tcPr>
                <w:p w14:paraId="5CE44461" w14:textId="5A772C5E" w:rsidR="00D1444C" w:rsidRPr="005078E6" w:rsidRDefault="00D1444C" w:rsidP="00D1444C">
                  <w:pPr>
                    <w:spacing w:before="0" w:after="0"/>
                    <w:jc w:val="right"/>
                    <w:rPr>
                      <w:rFonts w:asciiTheme="minorHAnsi" w:hAnsiTheme="minorHAnsi" w:cstheme="minorHAnsi"/>
                      <w:color w:val="000000"/>
                      <w:sz w:val="22"/>
                      <w:szCs w:val="22"/>
                      <w:highlight w:val="yellow"/>
                      <w:lang w:val="fi-FI" w:eastAsia="fi-FI"/>
                    </w:rPr>
                  </w:pPr>
                  <w:r w:rsidRPr="005078E6">
                    <w:rPr>
                      <w:rFonts w:asciiTheme="minorHAnsi" w:hAnsiTheme="minorHAnsi" w:cstheme="minorHAnsi"/>
                      <w:sz w:val="22"/>
                      <w:szCs w:val="22"/>
                    </w:rPr>
                    <w:t>1 375</w:t>
                  </w:r>
                </w:p>
              </w:tc>
              <w:tc>
                <w:tcPr>
                  <w:tcW w:w="1060" w:type="dxa"/>
                  <w:tcBorders>
                    <w:top w:val="nil"/>
                    <w:left w:val="nil"/>
                    <w:bottom w:val="nil"/>
                    <w:right w:val="nil"/>
                  </w:tcBorders>
                  <w:shd w:val="clear" w:color="000000" w:fill="FFFFCC"/>
                  <w:noWrap/>
                  <w:hideMark/>
                </w:tcPr>
                <w:p w14:paraId="3C202A42" w14:textId="4D51BA40" w:rsidR="00D1444C" w:rsidRPr="005078E6" w:rsidRDefault="00D1444C" w:rsidP="00D1444C">
                  <w:pPr>
                    <w:spacing w:before="0" w:after="0"/>
                    <w:jc w:val="right"/>
                    <w:rPr>
                      <w:rFonts w:asciiTheme="minorHAnsi" w:hAnsiTheme="minorHAnsi" w:cstheme="minorHAnsi"/>
                      <w:color w:val="000000"/>
                      <w:sz w:val="22"/>
                      <w:szCs w:val="22"/>
                      <w:highlight w:val="yellow"/>
                      <w:lang w:val="fi-FI" w:eastAsia="fi-FI"/>
                    </w:rPr>
                  </w:pPr>
                  <w:r w:rsidRPr="005078E6">
                    <w:rPr>
                      <w:rFonts w:asciiTheme="minorHAnsi" w:hAnsiTheme="minorHAnsi" w:cstheme="minorHAnsi"/>
                      <w:sz w:val="22"/>
                      <w:szCs w:val="22"/>
                    </w:rPr>
                    <w:t>1 475</w:t>
                  </w:r>
                </w:p>
              </w:tc>
              <w:tc>
                <w:tcPr>
                  <w:tcW w:w="1060" w:type="dxa"/>
                  <w:tcBorders>
                    <w:top w:val="nil"/>
                    <w:left w:val="nil"/>
                    <w:bottom w:val="nil"/>
                    <w:right w:val="nil"/>
                  </w:tcBorders>
                  <w:shd w:val="clear" w:color="000000" w:fill="FFFFCC"/>
                  <w:noWrap/>
                  <w:hideMark/>
                </w:tcPr>
                <w:p w14:paraId="39020AD5" w14:textId="193DD23C" w:rsidR="00D1444C" w:rsidRPr="005078E6" w:rsidRDefault="00D1444C" w:rsidP="00D1444C">
                  <w:pPr>
                    <w:spacing w:before="0" w:after="0"/>
                    <w:jc w:val="right"/>
                    <w:rPr>
                      <w:rFonts w:asciiTheme="minorHAnsi" w:hAnsiTheme="minorHAnsi" w:cstheme="minorHAnsi"/>
                      <w:color w:val="000000"/>
                      <w:sz w:val="22"/>
                      <w:szCs w:val="22"/>
                      <w:highlight w:val="yellow"/>
                      <w:lang w:val="fi-FI" w:eastAsia="fi-FI"/>
                    </w:rPr>
                  </w:pPr>
                  <w:r w:rsidRPr="005078E6">
                    <w:rPr>
                      <w:rFonts w:asciiTheme="minorHAnsi" w:hAnsiTheme="minorHAnsi" w:cstheme="minorHAnsi"/>
                      <w:sz w:val="22"/>
                      <w:szCs w:val="22"/>
                    </w:rPr>
                    <w:t>1 582</w:t>
                  </w:r>
                </w:p>
              </w:tc>
            </w:tr>
          </w:tbl>
          <w:p w14:paraId="4E9130A9" w14:textId="77777777" w:rsidR="00734C19" w:rsidRPr="00734C19" w:rsidRDefault="00734C19" w:rsidP="00734C19">
            <w:pPr>
              <w:spacing w:before="0" w:after="0"/>
              <w:jc w:val="left"/>
              <w:rPr>
                <w:rFonts w:ascii="Calibri" w:hAnsi="Calibri" w:cs="Calibri"/>
                <w:bCs/>
                <w:sz w:val="18"/>
                <w:szCs w:val="18"/>
              </w:rPr>
            </w:pPr>
          </w:p>
          <w:tbl>
            <w:tblPr>
              <w:tblW w:w="9120" w:type="dxa"/>
              <w:tblCellMar>
                <w:left w:w="70" w:type="dxa"/>
                <w:right w:w="70" w:type="dxa"/>
              </w:tblCellMar>
              <w:tblLook w:val="04A0" w:firstRow="1" w:lastRow="0" w:firstColumn="1" w:lastColumn="0" w:noHBand="0" w:noVBand="1"/>
            </w:tblPr>
            <w:tblGrid>
              <w:gridCol w:w="4320"/>
              <w:gridCol w:w="960"/>
              <w:gridCol w:w="960"/>
              <w:gridCol w:w="960"/>
              <w:gridCol w:w="960"/>
              <w:gridCol w:w="960"/>
            </w:tblGrid>
            <w:tr w:rsidR="00862CBF" w:rsidRPr="00862CBF" w14:paraId="521DC370" w14:textId="77777777" w:rsidTr="00862CBF">
              <w:trPr>
                <w:trHeight w:val="300"/>
              </w:trPr>
              <w:tc>
                <w:tcPr>
                  <w:tcW w:w="4320" w:type="dxa"/>
                  <w:tcBorders>
                    <w:top w:val="nil"/>
                    <w:left w:val="nil"/>
                    <w:bottom w:val="nil"/>
                    <w:right w:val="nil"/>
                  </w:tcBorders>
                  <w:shd w:val="clear" w:color="auto" w:fill="auto"/>
                  <w:noWrap/>
                  <w:vAlign w:val="bottom"/>
                  <w:hideMark/>
                </w:tcPr>
                <w:p w14:paraId="0ACFC137" w14:textId="77777777" w:rsidR="00862CBF" w:rsidRPr="00862CBF" w:rsidRDefault="00862CBF" w:rsidP="00862CBF">
                  <w:pPr>
                    <w:spacing w:before="0" w:after="0"/>
                    <w:jc w:val="left"/>
                    <w:rPr>
                      <w:rFonts w:ascii="Calibri" w:hAnsi="Calibri" w:cs="Calibri"/>
                      <w:b/>
                      <w:bCs/>
                      <w:color w:val="000000"/>
                      <w:sz w:val="22"/>
                      <w:szCs w:val="22"/>
                      <w:lang w:val="fi-FI" w:eastAsia="fi-FI"/>
                    </w:rPr>
                  </w:pPr>
                  <w:r w:rsidRPr="00862CBF">
                    <w:rPr>
                      <w:rFonts w:ascii="Calibri" w:hAnsi="Calibri" w:cs="Calibri"/>
                      <w:b/>
                      <w:bCs/>
                      <w:color w:val="000000"/>
                      <w:sz w:val="22"/>
                      <w:szCs w:val="22"/>
                      <w:lang w:val="fi-FI" w:eastAsia="fi-FI"/>
                    </w:rPr>
                    <w:t>FMI (MET)</w:t>
                  </w:r>
                </w:p>
              </w:tc>
              <w:tc>
                <w:tcPr>
                  <w:tcW w:w="960" w:type="dxa"/>
                  <w:tcBorders>
                    <w:top w:val="nil"/>
                    <w:left w:val="nil"/>
                    <w:bottom w:val="nil"/>
                    <w:right w:val="nil"/>
                  </w:tcBorders>
                  <w:shd w:val="clear" w:color="auto" w:fill="auto"/>
                  <w:noWrap/>
                  <w:vAlign w:val="bottom"/>
                  <w:hideMark/>
                </w:tcPr>
                <w:p w14:paraId="5F340B28" w14:textId="77777777" w:rsidR="00862CBF" w:rsidRPr="00862CBF" w:rsidRDefault="00862CBF" w:rsidP="00862CBF">
                  <w:pPr>
                    <w:spacing w:before="0" w:after="0"/>
                    <w:jc w:val="left"/>
                    <w:rPr>
                      <w:rFonts w:ascii="Calibri" w:hAnsi="Calibri" w:cs="Calibri"/>
                      <w:b/>
                      <w:bCs/>
                      <w:color w:val="000000"/>
                      <w:sz w:val="22"/>
                      <w:szCs w:val="22"/>
                      <w:lang w:val="fi-FI" w:eastAsia="fi-FI"/>
                    </w:rPr>
                  </w:pPr>
                </w:p>
              </w:tc>
              <w:tc>
                <w:tcPr>
                  <w:tcW w:w="960" w:type="dxa"/>
                  <w:tcBorders>
                    <w:top w:val="nil"/>
                    <w:left w:val="nil"/>
                    <w:bottom w:val="nil"/>
                    <w:right w:val="nil"/>
                  </w:tcBorders>
                  <w:shd w:val="clear" w:color="auto" w:fill="auto"/>
                  <w:noWrap/>
                  <w:vAlign w:val="bottom"/>
                  <w:hideMark/>
                </w:tcPr>
                <w:p w14:paraId="6A9CF5DD" w14:textId="77777777" w:rsidR="00862CBF" w:rsidRPr="00862CBF" w:rsidRDefault="00862CBF" w:rsidP="00862CBF">
                  <w:pPr>
                    <w:spacing w:before="0" w:after="0"/>
                    <w:jc w:val="left"/>
                    <w:rPr>
                      <w:sz w:val="20"/>
                      <w:szCs w:val="20"/>
                      <w:lang w:val="fi-FI" w:eastAsia="fi-FI"/>
                    </w:rPr>
                  </w:pPr>
                </w:p>
              </w:tc>
              <w:tc>
                <w:tcPr>
                  <w:tcW w:w="960" w:type="dxa"/>
                  <w:tcBorders>
                    <w:top w:val="nil"/>
                    <w:left w:val="nil"/>
                    <w:bottom w:val="nil"/>
                    <w:right w:val="nil"/>
                  </w:tcBorders>
                  <w:shd w:val="clear" w:color="auto" w:fill="auto"/>
                  <w:noWrap/>
                  <w:vAlign w:val="bottom"/>
                  <w:hideMark/>
                </w:tcPr>
                <w:p w14:paraId="2291148D" w14:textId="77777777" w:rsidR="00862CBF" w:rsidRPr="00862CBF" w:rsidRDefault="00862CBF" w:rsidP="00862CBF">
                  <w:pPr>
                    <w:spacing w:before="0" w:after="0"/>
                    <w:jc w:val="left"/>
                    <w:rPr>
                      <w:sz w:val="20"/>
                      <w:szCs w:val="20"/>
                      <w:lang w:val="fi-FI" w:eastAsia="fi-FI"/>
                    </w:rPr>
                  </w:pPr>
                </w:p>
              </w:tc>
              <w:tc>
                <w:tcPr>
                  <w:tcW w:w="960" w:type="dxa"/>
                  <w:tcBorders>
                    <w:top w:val="nil"/>
                    <w:left w:val="nil"/>
                    <w:bottom w:val="nil"/>
                    <w:right w:val="nil"/>
                  </w:tcBorders>
                  <w:shd w:val="clear" w:color="auto" w:fill="auto"/>
                  <w:noWrap/>
                  <w:vAlign w:val="bottom"/>
                  <w:hideMark/>
                </w:tcPr>
                <w:p w14:paraId="32CE22F7" w14:textId="77777777" w:rsidR="00862CBF" w:rsidRPr="00862CBF" w:rsidRDefault="00862CBF" w:rsidP="00862CBF">
                  <w:pPr>
                    <w:spacing w:before="0" w:after="0"/>
                    <w:jc w:val="left"/>
                    <w:rPr>
                      <w:sz w:val="20"/>
                      <w:szCs w:val="20"/>
                      <w:lang w:val="fi-FI" w:eastAsia="fi-FI"/>
                    </w:rPr>
                  </w:pPr>
                </w:p>
              </w:tc>
              <w:tc>
                <w:tcPr>
                  <w:tcW w:w="960" w:type="dxa"/>
                  <w:tcBorders>
                    <w:top w:val="nil"/>
                    <w:left w:val="nil"/>
                    <w:bottom w:val="nil"/>
                    <w:right w:val="nil"/>
                  </w:tcBorders>
                  <w:shd w:val="clear" w:color="auto" w:fill="auto"/>
                  <w:noWrap/>
                  <w:vAlign w:val="bottom"/>
                  <w:hideMark/>
                </w:tcPr>
                <w:p w14:paraId="29202AFC" w14:textId="77777777" w:rsidR="00862CBF" w:rsidRPr="00862CBF" w:rsidRDefault="00862CBF" w:rsidP="00862CBF">
                  <w:pPr>
                    <w:spacing w:before="0" w:after="0"/>
                    <w:jc w:val="left"/>
                    <w:rPr>
                      <w:sz w:val="20"/>
                      <w:szCs w:val="20"/>
                      <w:lang w:val="fi-FI" w:eastAsia="fi-FI"/>
                    </w:rPr>
                  </w:pPr>
                </w:p>
              </w:tc>
            </w:tr>
            <w:tr w:rsidR="00862CBF" w:rsidRPr="00862CBF" w14:paraId="7CFEF914" w14:textId="77777777" w:rsidTr="00862CBF">
              <w:trPr>
                <w:trHeight w:val="300"/>
              </w:trPr>
              <w:tc>
                <w:tcPr>
                  <w:tcW w:w="4320" w:type="dxa"/>
                  <w:tcBorders>
                    <w:top w:val="nil"/>
                    <w:left w:val="nil"/>
                    <w:bottom w:val="nil"/>
                    <w:right w:val="nil"/>
                  </w:tcBorders>
                  <w:shd w:val="clear" w:color="000000" w:fill="00B0F0"/>
                  <w:noWrap/>
                  <w:vAlign w:val="bottom"/>
                  <w:hideMark/>
                </w:tcPr>
                <w:p w14:paraId="5ADF7AE0" w14:textId="77777777" w:rsidR="00862CBF" w:rsidRPr="00862CBF" w:rsidRDefault="00862CBF" w:rsidP="00862CBF">
                  <w:pPr>
                    <w:spacing w:before="0" w:after="0"/>
                    <w:jc w:val="left"/>
                    <w:rPr>
                      <w:rFonts w:ascii="Calibri" w:hAnsi="Calibri" w:cs="Calibri"/>
                      <w:color w:val="000000"/>
                      <w:sz w:val="22"/>
                      <w:szCs w:val="22"/>
                      <w:lang w:val="fi-FI" w:eastAsia="fi-FI"/>
                    </w:rPr>
                  </w:pPr>
                  <w:r w:rsidRPr="00862CBF">
                    <w:rPr>
                      <w:rFonts w:ascii="Calibri" w:hAnsi="Calibri" w:cs="Calibri"/>
                      <w:color w:val="000000"/>
                      <w:sz w:val="22"/>
                      <w:szCs w:val="22"/>
                      <w:lang w:val="fi-FI" w:eastAsia="fi-FI"/>
                    </w:rPr>
                    <w:t>TERMINAL</w:t>
                  </w:r>
                </w:p>
              </w:tc>
              <w:tc>
                <w:tcPr>
                  <w:tcW w:w="960" w:type="dxa"/>
                  <w:tcBorders>
                    <w:top w:val="nil"/>
                    <w:left w:val="nil"/>
                    <w:bottom w:val="nil"/>
                    <w:right w:val="nil"/>
                  </w:tcBorders>
                  <w:shd w:val="clear" w:color="auto" w:fill="auto"/>
                  <w:noWrap/>
                  <w:vAlign w:val="bottom"/>
                  <w:hideMark/>
                </w:tcPr>
                <w:p w14:paraId="4A79BF63" w14:textId="77777777" w:rsidR="00862CBF" w:rsidRPr="00862CBF" w:rsidRDefault="00862CBF" w:rsidP="00862CBF">
                  <w:pPr>
                    <w:spacing w:before="0" w:after="0"/>
                    <w:jc w:val="left"/>
                    <w:rPr>
                      <w:rFonts w:ascii="Calibri" w:hAnsi="Calibri" w:cs="Calibri"/>
                      <w:color w:val="000000"/>
                      <w:sz w:val="22"/>
                      <w:szCs w:val="22"/>
                      <w:lang w:val="fi-FI" w:eastAsia="fi-FI"/>
                    </w:rPr>
                  </w:pPr>
                </w:p>
              </w:tc>
              <w:tc>
                <w:tcPr>
                  <w:tcW w:w="960" w:type="dxa"/>
                  <w:tcBorders>
                    <w:top w:val="nil"/>
                    <w:left w:val="nil"/>
                    <w:bottom w:val="nil"/>
                    <w:right w:val="nil"/>
                  </w:tcBorders>
                  <w:shd w:val="clear" w:color="auto" w:fill="auto"/>
                  <w:noWrap/>
                  <w:vAlign w:val="bottom"/>
                  <w:hideMark/>
                </w:tcPr>
                <w:p w14:paraId="3BB014E7" w14:textId="77777777" w:rsidR="00862CBF" w:rsidRPr="00862CBF" w:rsidRDefault="00862CBF" w:rsidP="00862CBF">
                  <w:pPr>
                    <w:spacing w:before="0" w:after="0"/>
                    <w:jc w:val="left"/>
                    <w:rPr>
                      <w:sz w:val="20"/>
                      <w:szCs w:val="20"/>
                      <w:lang w:val="fi-FI" w:eastAsia="fi-FI"/>
                    </w:rPr>
                  </w:pPr>
                </w:p>
              </w:tc>
              <w:tc>
                <w:tcPr>
                  <w:tcW w:w="960" w:type="dxa"/>
                  <w:tcBorders>
                    <w:top w:val="nil"/>
                    <w:left w:val="nil"/>
                    <w:bottom w:val="nil"/>
                    <w:right w:val="nil"/>
                  </w:tcBorders>
                  <w:shd w:val="clear" w:color="auto" w:fill="auto"/>
                  <w:noWrap/>
                  <w:vAlign w:val="bottom"/>
                  <w:hideMark/>
                </w:tcPr>
                <w:p w14:paraId="6D1EB6E2" w14:textId="77777777" w:rsidR="00862CBF" w:rsidRPr="00862CBF" w:rsidRDefault="00862CBF" w:rsidP="00862CBF">
                  <w:pPr>
                    <w:spacing w:before="0" w:after="0"/>
                    <w:jc w:val="left"/>
                    <w:rPr>
                      <w:sz w:val="20"/>
                      <w:szCs w:val="20"/>
                      <w:lang w:val="fi-FI" w:eastAsia="fi-FI"/>
                    </w:rPr>
                  </w:pPr>
                </w:p>
              </w:tc>
              <w:tc>
                <w:tcPr>
                  <w:tcW w:w="960" w:type="dxa"/>
                  <w:tcBorders>
                    <w:top w:val="nil"/>
                    <w:left w:val="nil"/>
                    <w:bottom w:val="nil"/>
                    <w:right w:val="nil"/>
                  </w:tcBorders>
                  <w:shd w:val="clear" w:color="auto" w:fill="auto"/>
                  <w:noWrap/>
                  <w:vAlign w:val="bottom"/>
                  <w:hideMark/>
                </w:tcPr>
                <w:p w14:paraId="4E5AFB8E" w14:textId="77777777" w:rsidR="00862CBF" w:rsidRPr="00862CBF" w:rsidRDefault="00862CBF" w:rsidP="00862CBF">
                  <w:pPr>
                    <w:spacing w:before="0" w:after="0"/>
                    <w:jc w:val="left"/>
                    <w:rPr>
                      <w:sz w:val="20"/>
                      <w:szCs w:val="20"/>
                      <w:lang w:val="fi-FI" w:eastAsia="fi-FI"/>
                    </w:rPr>
                  </w:pPr>
                </w:p>
              </w:tc>
              <w:tc>
                <w:tcPr>
                  <w:tcW w:w="960" w:type="dxa"/>
                  <w:tcBorders>
                    <w:top w:val="nil"/>
                    <w:left w:val="nil"/>
                    <w:bottom w:val="nil"/>
                    <w:right w:val="nil"/>
                  </w:tcBorders>
                  <w:shd w:val="clear" w:color="auto" w:fill="auto"/>
                  <w:noWrap/>
                  <w:vAlign w:val="bottom"/>
                  <w:hideMark/>
                </w:tcPr>
                <w:p w14:paraId="13714F61" w14:textId="77777777" w:rsidR="00862CBF" w:rsidRPr="00862CBF" w:rsidRDefault="00862CBF" w:rsidP="00862CBF">
                  <w:pPr>
                    <w:spacing w:before="0" w:after="0"/>
                    <w:jc w:val="left"/>
                    <w:rPr>
                      <w:sz w:val="20"/>
                      <w:szCs w:val="20"/>
                      <w:lang w:val="fi-FI" w:eastAsia="fi-FI"/>
                    </w:rPr>
                  </w:pPr>
                </w:p>
              </w:tc>
            </w:tr>
            <w:tr w:rsidR="00862CBF" w:rsidRPr="00862CBF" w14:paraId="66F9A31E" w14:textId="77777777" w:rsidTr="00862CBF">
              <w:trPr>
                <w:trHeight w:val="300"/>
              </w:trPr>
              <w:tc>
                <w:tcPr>
                  <w:tcW w:w="4320" w:type="dxa"/>
                  <w:tcBorders>
                    <w:top w:val="nil"/>
                    <w:left w:val="nil"/>
                    <w:bottom w:val="nil"/>
                    <w:right w:val="nil"/>
                  </w:tcBorders>
                  <w:shd w:val="clear" w:color="000000" w:fill="92D050"/>
                  <w:noWrap/>
                  <w:vAlign w:val="bottom"/>
                  <w:hideMark/>
                </w:tcPr>
                <w:p w14:paraId="5CA660FC" w14:textId="77777777" w:rsidR="00862CBF" w:rsidRPr="00862CBF" w:rsidRDefault="00862CBF" w:rsidP="00862CBF">
                  <w:pPr>
                    <w:spacing w:before="0" w:after="0"/>
                    <w:jc w:val="left"/>
                    <w:rPr>
                      <w:rFonts w:ascii="Calibri" w:hAnsi="Calibri" w:cs="Calibri"/>
                      <w:color w:val="000000"/>
                      <w:sz w:val="22"/>
                      <w:szCs w:val="22"/>
                      <w:lang w:val="en-US" w:eastAsia="fi-FI"/>
                    </w:rPr>
                  </w:pPr>
                  <w:r w:rsidRPr="00862CBF">
                    <w:rPr>
                      <w:rFonts w:ascii="Calibri" w:hAnsi="Calibri" w:cs="Calibri"/>
                      <w:color w:val="000000"/>
                      <w:sz w:val="22"/>
                      <w:szCs w:val="22"/>
                      <w:lang w:val="en-US" w:eastAsia="fi-FI"/>
                    </w:rPr>
                    <w:t xml:space="preserve">"Determined" Pension costs (in </w:t>
                  </w:r>
                  <w:proofErr w:type="spellStart"/>
                  <w:proofErr w:type="gramStart"/>
                  <w:r w:rsidRPr="00862CBF">
                    <w:rPr>
                      <w:rFonts w:ascii="Calibri" w:hAnsi="Calibri" w:cs="Calibri"/>
                      <w:color w:val="000000"/>
                      <w:sz w:val="22"/>
                      <w:szCs w:val="22"/>
                      <w:lang w:val="en-US" w:eastAsia="fi-FI"/>
                    </w:rPr>
                    <w:t>DC,nominal</w:t>
                  </w:r>
                  <w:proofErr w:type="spellEnd"/>
                  <w:proofErr w:type="gramEnd"/>
                  <w:r w:rsidRPr="00862CBF">
                    <w:rPr>
                      <w:rFonts w:ascii="Calibri" w:hAnsi="Calibri" w:cs="Calibri"/>
                      <w:color w:val="000000"/>
                      <w:sz w:val="22"/>
                      <w:szCs w:val="22"/>
                      <w:lang w:val="en-US" w:eastAsia="fi-FI"/>
                    </w:rPr>
                    <w:t>)</w:t>
                  </w:r>
                </w:p>
              </w:tc>
              <w:tc>
                <w:tcPr>
                  <w:tcW w:w="960" w:type="dxa"/>
                  <w:tcBorders>
                    <w:top w:val="nil"/>
                    <w:left w:val="nil"/>
                    <w:bottom w:val="nil"/>
                    <w:right w:val="nil"/>
                  </w:tcBorders>
                  <w:shd w:val="clear" w:color="000000" w:fill="AEAAAA"/>
                  <w:noWrap/>
                  <w:vAlign w:val="bottom"/>
                  <w:hideMark/>
                </w:tcPr>
                <w:p w14:paraId="75E392F6" w14:textId="77777777" w:rsidR="00862CBF" w:rsidRPr="00862CBF" w:rsidRDefault="00862CBF" w:rsidP="00862CBF">
                  <w:pPr>
                    <w:spacing w:before="0" w:after="0"/>
                    <w:jc w:val="center"/>
                    <w:rPr>
                      <w:rFonts w:ascii="Calibri" w:hAnsi="Calibri" w:cs="Calibri"/>
                      <w:color w:val="000000"/>
                      <w:sz w:val="22"/>
                      <w:szCs w:val="22"/>
                      <w:lang w:val="fi-FI" w:eastAsia="fi-FI"/>
                    </w:rPr>
                  </w:pPr>
                  <w:r w:rsidRPr="00862CBF">
                    <w:rPr>
                      <w:rFonts w:ascii="Calibri" w:hAnsi="Calibri" w:cs="Calibri"/>
                      <w:color w:val="000000"/>
                      <w:sz w:val="22"/>
                      <w:szCs w:val="22"/>
                      <w:lang w:val="fi-FI" w:eastAsia="fi-FI"/>
                    </w:rPr>
                    <w:t>2020</w:t>
                  </w:r>
                </w:p>
              </w:tc>
              <w:tc>
                <w:tcPr>
                  <w:tcW w:w="960" w:type="dxa"/>
                  <w:tcBorders>
                    <w:top w:val="nil"/>
                    <w:left w:val="nil"/>
                    <w:bottom w:val="nil"/>
                    <w:right w:val="nil"/>
                  </w:tcBorders>
                  <w:shd w:val="clear" w:color="000000" w:fill="AEAAAA"/>
                  <w:noWrap/>
                  <w:vAlign w:val="bottom"/>
                  <w:hideMark/>
                </w:tcPr>
                <w:p w14:paraId="3689EB64" w14:textId="77777777" w:rsidR="00862CBF" w:rsidRPr="00862CBF" w:rsidRDefault="00862CBF" w:rsidP="00862CBF">
                  <w:pPr>
                    <w:spacing w:before="0" w:after="0"/>
                    <w:jc w:val="center"/>
                    <w:rPr>
                      <w:rFonts w:ascii="Calibri" w:hAnsi="Calibri" w:cs="Calibri"/>
                      <w:color w:val="000000"/>
                      <w:sz w:val="22"/>
                      <w:szCs w:val="22"/>
                      <w:lang w:val="fi-FI" w:eastAsia="fi-FI"/>
                    </w:rPr>
                  </w:pPr>
                  <w:r w:rsidRPr="00862CBF">
                    <w:rPr>
                      <w:rFonts w:ascii="Calibri" w:hAnsi="Calibri" w:cs="Calibri"/>
                      <w:color w:val="000000"/>
                      <w:sz w:val="22"/>
                      <w:szCs w:val="22"/>
                      <w:lang w:val="fi-FI" w:eastAsia="fi-FI"/>
                    </w:rPr>
                    <w:t>2021</w:t>
                  </w:r>
                </w:p>
              </w:tc>
              <w:tc>
                <w:tcPr>
                  <w:tcW w:w="960" w:type="dxa"/>
                  <w:tcBorders>
                    <w:top w:val="nil"/>
                    <w:left w:val="nil"/>
                    <w:bottom w:val="nil"/>
                    <w:right w:val="nil"/>
                  </w:tcBorders>
                  <w:shd w:val="clear" w:color="000000" w:fill="AEAAAA"/>
                  <w:noWrap/>
                  <w:vAlign w:val="bottom"/>
                  <w:hideMark/>
                </w:tcPr>
                <w:p w14:paraId="64183743" w14:textId="77777777" w:rsidR="00862CBF" w:rsidRPr="00862CBF" w:rsidRDefault="00862CBF" w:rsidP="00862CBF">
                  <w:pPr>
                    <w:spacing w:before="0" w:after="0"/>
                    <w:jc w:val="center"/>
                    <w:rPr>
                      <w:rFonts w:ascii="Calibri" w:hAnsi="Calibri" w:cs="Calibri"/>
                      <w:color w:val="000000"/>
                      <w:sz w:val="22"/>
                      <w:szCs w:val="22"/>
                      <w:lang w:val="fi-FI" w:eastAsia="fi-FI"/>
                    </w:rPr>
                  </w:pPr>
                  <w:r w:rsidRPr="00862CBF">
                    <w:rPr>
                      <w:rFonts w:ascii="Calibri" w:hAnsi="Calibri" w:cs="Calibri"/>
                      <w:color w:val="000000"/>
                      <w:sz w:val="22"/>
                      <w:szCs w:val="22"/>
                      <w:lang w:val="fi-FI" w:eastAsia="fi-FI"/>
                    </w:rPr>
                    <w:t>2022</w:t>
                  </w:r>
                </w:p>
              </w:tc>
              <w:tc>
                <w:tcPr>
                  <w:tcW w:w="960" w:type="dxa"/>
                  <w:tcBorders>
                    <w:top w:val="nil"/>
                    <w:left w:val="nil"/>
                    <w:bottom w:val="nil"/>
                    <w:right w:val="nil"/>
                  </w:tcBorders>
                  <w:shd w:val="clear" w:color="000000" w:fill="AEAAAA"/>
                  <w:noWrap/>
                  <w:vAlign w:val="bottom"/>
                  <w:hideMark/>
                </w:tcPr>
                <w:p w14:paraId="100D00AD" w14:textId="77777777" w:rsidR="00862CBF" w:rsidRPr="00862CBF" w:rsidRDefault="00862CBF" w:rsidP="00862CBF">
                  <w:pPr>
                    <w:spacing w:before="0" w:after="0"/>
                    <w:jc w:val="center"/>
                    <w:rPr>
                      <w:rFonts w:ascii="Calibri" w:hAnsi="Calibri" w:cs="Calibri"/>
                      <w:color w:val="000000"/>
                      <w:sz w:val="22"/>
                      <w:szCs w:val="22"/>
                      <w:lang w:val="fi-FI" w:eastAsia="fi-FI"/>
                    </w:rPr>
                  </w:pPr>
                  <w:r w:rsidRPr="00862CBF">
                    <w:rPr>
                      <w:rFonts w:ascii="Calibri" w:hAnsi="Calibri" w:cs="Calibri"/>
                      <w:color w:val="000000"/>
                      <w:sz w:val="22"/>
                      <w:szCs w:val="22"/>
                      <w:lang w:val="fi-FI" w:eastAsia="fi-FI"/>
                    </w:rPr>
                    <w:t>2023</w:t>
                  </w:r>
                </w:p>
              </w:tc>
              <w:tc>
                <w:tcPr>
                  <w:tcW w:w="960" w:type="dxa"/>
                  <w:tcBorders>
                    <w:top w:val="nil"/>
                    <w:left w:val="nil"/>
                    <w:bottom w:val="nil"/>
                    <w:right w:val="nil"/>
                  </w:tcBorders>
                  <w:shd w:val="clear" w:color="000000" w:fill="AEAAAA"/>
                  <w:noWrap/>
                  <w:vAlign w:val="bottom"/>
                  <w:hideMark/>
                </w:tcPr>
                <w:p w14:paraId="5DDF9F93" w14:textId="77777777" w:rsidR="00862CBF" w:rsidRPr="00862CBF" w:rsidRDefault="00862CBF" w:rsidP="00862CBF">
                  <w:pPr>
                    <w:spacing w:before="0" w:after="0"/>
                    <w:jc w:val="center"/>
                    <w:rPr>
                      <w:rFonts w:ascii="Calibri" w:hAnsi="Calibri" w:cs="Calibri"/>
                      <w:color w:val="000000"/>
                      <w:sz w:val="22"/>
                      <w:szCs w:val="22"/>
                      <w:lang w:val="fi-FI" w:eastAsia="fi-FI"/>
                    </w:rPr>
                  </w:pPr>
                  <w:r w:rsidRPr="00862CBF">
                    <w:rPr>
                      <w:rFonts w:ascii="Calibri" w:hAnsi="Calibri" w:cs="Calibri"/>
                      <w:color w:val="000000"/>
                      <w:sz w:val="22"/>
                      <w:szCs w:val="22"/>
                      <w:lang w:val="fi-FI" w:eastAsia="fi-FI"/>
                    </w:rPr>
                    <w:t>2024</w:t>
                  </w:r>
                </w:p>
              </w:tc>
            </w:tr>
            <w:tr w:rsidR="00862CBF" w:rsidRPr="00862CBF" w14:paraId="7D2EA6A4" w14:textId="77777777" w:rsidTr="00862CBF">
              <w:trPr>
                <w:trHeight w:val="300"/>
              </w:trPr>
              <w:tc>
                <w:tcPr>
                  <w:tcW w:w="4320" w:type="dxa"/>
                  <w:tcBorders>
                    <w:top w:val="nil"/>
                    <w:left w:val="nil"/>
                    <w:bottom w:val="nil"/>
                    <w:right w:val="nil"/>
                  </w:tcBorders>
                  <w:shd w:val="clear" w:color="auto" w:fill="auto"/>
                  <w:noWrap/>
                  <w:vAlign w:val="bottom"/>
                  <w:hideMark/>
                </w:tcPr>
                <w:p w14:paraId="11F39223" w14:textId="77777777" w:rsidR="00862CBF" w:rsidRPr="00862CBF" w:rsidRDefault="00862CBF" w:rsidP="00862CBF">
                  <w:pPr>
                    <w:spacing w:before="0" w:after="0"/>
                    <w:jc w:val="left"/>
                    <w:rPr>
                      <w:rFonts w:ascii="Calibri" w:hAnsi="Calibri" w:cs="Calibri"/>
                      <w:color w:val="000000"/>
                      <w:sz w:val="22"/>
                      <w:szCs w:val="22"/>
                      <w:lang w:val="fi-FI" w:eastAsia="fi-FI"/>
                    </w:rPr>
                  </w:pPr>
                  <w:r w:rsidRPr="00862CBF">
                    <w:rPr>
                      <w:rFonts w:ascii="Calibri" w:hAnsi="Calibri" w:cs="Calibri"/>
                      <w:color w:val="000000"/>
                      <w:sz w:val="22"/>
                      <w:szCs w:val="22"/>
                      <w:lang w:val="fi-FI" w:eastAsia="fi-FI"/>
                    </w:rPr>
                    <w:t>Determined pensionable salary ('000€)</w:t>
                  </w:r>
                </w:p>
              </w:tc>
              <w:tc>
                <w:tcPr>
                  <w:tcW w:w="960" w:type="dxa"/>
                  <w:tcBorders>
                    <w:top w:val="nil"/>
                    <w:left w:val="nil"/>
                    <w:bottom w:val="nil"/>
                    <w:right w:val="nil"/>
                  </w:tcBorders>
                  <w:shd w:val="clear" w:color="000000" w:fill="FFFFCC"/>
                  <w:noWrap/>
                  <w:vAlign w:val="bottom"/>
                  <w:hideMark/>
                </w:tcPr>
                <w:p w14:paraId="483A1332" w14:textId="77777777" w:rsidR="00862CBF" w:rsidRPr="005C3D9F" w:rsidRDefault="00862CBF" w:rsidP="00862CBF">
                  <w:pPr>
                    <w:spacing w:before="0" w:after="0"/>
                    <w:jc w:val="right"/>
                    <w:rPr>
                      <w:rFonts w:ascii="Calibri" w:hAnsi="Calibri" w:cs="Calibri"/>
                      <w:sz w:val="22"/>
                      <w:szCs w:val="22"/>
                      <w:lang w:val="fi-FI" w:eastAsia="fi-FI"/>
                    </w:rPr>
                  </w:pPr>
                  <w:r w:rsidRPr="005C3D9F">
                    <w:rPr>
                      <w:rFonts w:ascii="Calibri" w:hAnsi="Calibri" w:cs="Calibri"/>
                      <w:sz w:val="22"/>
                      <w:szCs w:val="22"/>
                      <w:lang w:val="fi-FI" w:eastAsia="fi-FI"/>
                    </w:rPr>
                    <w:t>597</w:t>
                  </w:r>
                </w:p>
              </w:tc>
              <w:tc>
                <w:tcPr>
                  <w:tcW w:w="960" w:type="dxa"/>
                  <w:tcBorders>
                    <w:top w:val="nil"/>
                    <w:left w:val="nil"/>
                    <w:bottom w:val="nil"/>
                    <w:right w:val="nil"/>
                  </w:tcBorders>
                  <w:shd w:val="clear" w:color="000000" w:fill="FFFFCC"/>
                  <w:noWrap/>
                  <w:vAlign w:val="bottom"/>
                  <w:hideMark/>
                </w:tcPr>
                <w:p w14:paraId="76FF2DC4" w14:textId="77777777" w:rsidR="00862CBF" w:rsidRPr="005C3D9F" w:rsidRDefault="00862CBF" w:rsidP="00862CBF">
                  <w:pPr>
                    <w:spacing w:before="0" w:after="0"/>
                    <w:jc w:val="right"/>
                    <w:rPr>
                      <w:rFonts w:ascii="Calibri" w:hAnsi="Calibri" w:cs="Calibri"/>
                      <w:sz w:val="22"/>
                      <w:szCs w:val="22"/>
                      <w:lang w:val="fi-FI" w:eastAsia="fi-FI"/>
                    </w:rPr>
                  </w:pPr>
                  <w:r w:rsidRPr="005C3D9F">
                    <w:rPr>
                      <w:rFonts w:ascii="Calibri" w:hAnsi="Calibri" w:cs="Calibri"/>
                      <w:sz w:val="22"/>
                      <w:szCs w:val="22"/>
                      <w:lang w:val="fi-FI" w:eastAsia="fi-FI"/>
                    </w:rPr>
                    <w:t>534</w:t>
                  </w:r>
                </w:p>
              </w:tc>
              <w:tc>
                <w:tcPr>
                  <w:tcW w:w="960" w:type="dxa"/>
                  <w:tcBorders>
                    <w:top w:val="nil"/>
                    <w:left w:val="nil"/>
                    <w:bottom w:val="nil"/>
                    <w:right w:val="nil"/>
                  </w:tcBorders>
                  <w:shd w:val="clear" w:color="000000" w:fill="FFFFCC"/>
                  <w:noWrap/>
                  <w:vAlign w:val="bottom"/>
                  <w:hideMark/>
                </w:tcPr>
                <w:p w14:paraId="368BB8C8" w14:textId="77777777" w:rsidR="00862CBF" w:rsidRPr="005C3D9F" w:rsidRDefault="00862CBF" w:rsidP="00862CBF">
                  <w:pPr>
                    <w:spacing w:before="0" w:after="0"/>
                    <w:jc w:val="right"/>
                    <w:rPr>
                      <w:rFonts w:ascii="Calibri" w:hAnsi="Calibri" w:cs="Calibri"/>
                      <w:sz w:val="22"/>
                      <w:szCs w:val="22"/>
                      <w:lang w:val="fi-FI" w:eastAsia="fi-FI"/>
                    </w:rPr>
                  </w:pPr>
                  <w:r w:rsidRPr="005C3D9F">
                    <w:rPr>
                      <w:rFonts w:ascii="Calibri" w:hAnsi="Calibri" w:cs="Calibri"/>
                      <w:sz w:val="22"/>
                      <w:szCs w:val="22"/>
                      <w:lang w:val="fi-FI" w:eastAsia="fi-FI"/>
                    </w:rPr>
                    <w:t>597</w:t>
                  </w:r>
                </w:p>
              </w:tc>
              <w:tc>
                <w:tcPr>
                  <w:tcW w:w="960" w:type="dxa"/>
                  <w:tcBorders>
                    <w:top w:val="nil"/>
                    <w:left w:val="nil"/>
                    <w:bottom w:val="nil"/>
                    <w:right w:val="nil"/>
                  </w:tcBorders>
                  <w:shd w:val="clear" w:color="000000" w:fill="FFFFCC"/>
                  <w:noWrap/>
                  <w:vAlign w:val="bottom"/>
                  <w:hideMark/>
                </w:tcPr>
                <w:p w14:paraId="293C9ECF" w14:textId="77777777" w:rsidR="00862CBF" w:rsidRPr="005C3D9F" w:rsidRDefault="00862CBF" w:rsidP="00862CBF">
                  <w:pPr>
                    <w:spacing w:before="0" w:after="0"/>
                    <w:jc w:val="right"/>
                    <w:rPr>
                      <w:rFonts w:ascii="Calibri" w:hAnsi="Calibri" w:cs="Calibri"/>
                      <w:sz w:val="22"/>
                      <w:szCs w:val="22"/>
                      <w:lang w:val="fi-FI" w:eastAsia="fi-FI"/>
                    </w:rPr>
                  </w:pPr>
                  <w:r w:rsidRPr="005C3D9F">
                    <w:rPr>
                      <w:rFonts w:ascii="Calibri" w:hAnsi="Calibri" w:cs="Calibri"/>
                      <w:sz w:val="22"/>
                      <w:szCs w:val="22"/>
                      <w:lang w:val="fi-FI" w:eastAsia="fi-FI"/>
                    </w:rPr>
                    <w:t>595</w:t>
                  </w:r>
                </w:p>
              </w:tc>
              <w:tc>
                <w:tcPr>
                  <w:tcW w:w="960" w:type="dxa"/>
                  <w:tcBorders>
                    <w:top w:val="nil"/>
                    <w:left w:val="nil"/>
                    <w:bottom w:val="nil"/>
                    <w:right w:val="nil"/>
                  </w:tcBorders>
                  <w:shd w:val="clear" w:color="000000" w:fill="FFFFCC"/>
                  <w:noWrap/>
                  <w:vAlign w:val="bottom"/>
                  <w:hideMark/>
                </w:tcPr>
                <w:p w14:paraId="15A52FFC" w14:textId="77777777" w:rsidR="00862CBF" w:rsidRPr="005C3D9F" w:rsidRDefault="00862CBF" w:rsidP="00862CBF">
                  <w:pPr>
                    <w:spacing w:before="0" w:after="0"/>
                    <w:jc w:val="right"/>
                    <w:rPr>
                      <w:rFonts w:ascii="Calibri" w:hAnsi="Calibri" w:cs="Calibri"/>
                      <w:sz w:val="22"/>
                      <w:szCs w:val="22"/>
                      <w:lang w:val="fi-FI" w:eastAsia="fi-FI"/>
                    </w:rPr>
                  </w:pPr>
                  <w:r w:rsidRPr="005C3D9F">
                    <w:rPr>
                      <w:rFonts w:ascii="Calibri" w:hAnsi="Calibri" w:cs="Calibri"/>
                      <w:sz w:val="22"/>
                      <w:szCs w:val="22"/>
                      <w:lang w:val="fi-FI" w:eastAsia="fi-FI"/>
                    </w:rPr>
                    <w:t>591</w:t>
                  </w:r>
                </w:p>
              </w:tc>
            </w:tr>
            <w:tr w:rsidR="00862CBF" w:rsidRPr="00862CBF" w14:paraId="6A4190C5" w14:textId="77777777" w:rsidTr="00862CBF">
              <w:trPr>
                <w:trHeight w:val="300"/>
              </w:trPr>
              <w:tc>
                <w:tcPr>
                  <w:tcW w:w="4320" w:type="dxa"/>
                  <w:tcBorders>
                    <w:top w:val="nil"/>
                    <w:left w:val="nil"/>
                    <w:bottom w:val="nil"/>
                    <w:right w:val="nil"/>
                  </w:tcBorders>
                  <w:shd w:val="clear" w:color="auto" w:fill="auto"/>
                  <w:noWrap/>
                  <w:vAlign w:val="bottom"/>
                  <w:hideMark/>
                </w:tcPr>
                <w:p w14:paraId="01BBE874" w14:textId="77777777" w:rsidR="00862CBF" w:rsidRPr="00862CBF" w:rsidRDefault="00862CBF" w:rsidP="00862CBF">
                  <w:pPr>
                    <w:spacing w:before="0" w:after="0"/>
                    <w:jc w:val="left"/>
                    <w:rPr>
                      <w:rFonts w:ascii="Calibri" w:hAnsi="Calibri" w:cs="Calibri"/>
                      <w:sz w:val="22"/>
                      <w:szCs w:val="22"/>
                      <w:lang w:val="fi-FI" w:eastAsia="fi-FI"/>
                    </w:rPr>
                  </w:pPr>
                  <w:r w:rsidRPr="00862CBF">
                    <w:rPr>
                      <w:rFonts w:ascii="Calibri" w:hAnsi="Calibri" w:cs="Calibri"/>
                      <w:sz w:val="22"/>
                      <w:szCs w:val="22"/>
                      <w:lang w:val="fi-FI" w:eastAsia="fi-FI"/>
                    </w:rPr>
                    <w:t>Nber of pensionable staff</w:t>
                  </w:r>
                </w:p>
              </w:tc>
              <w:tc>
                <w:tcPr>
                  <w:tcW w:w="960" w:type="dxa"/>
                  <w:tcBorders>
                    <w:top w:val="nil"/>
                    <w:left w:val="nil"/>
                    <w:bottom w:val="nil"/>
                    <w:right w:val="nil"/>
                  </w:tcBorders>
                  <w:shd w:val="clear" w:color="000000" w:fill="FFFFCC"/>
                  <w:noWrap/>
                  <w:vAlign w:val="bottom"/>
                  <w:hideMark/>
                </w:tcPr>
                <w:p w14:paraId="20D15BD2" w14:textId="77777777" w:rsidR="00862CBF" w:rsidRPr="00862CBF" w:rsidRDefault="00862CBF" w:rsidP="00862CBF">
                  <w:pPr>
                    <w:spacing w:before="0" w:after="0"/>
                    <w:jc w:val="right"/>
                    <w:rPr>
                      <w:rFonts w:ascii="Calibri" w:hAnsi="Calibri" w:cs="Calibri"/>
                      <w:color w:val="000000"/>
                      <w:sz w:val="22"/>
                      <w:szCs w:val="22"/>
                      <w:lang w:val="fi-FI" w:eastAsia="fi-FI"/>
                    </w:rPr>
                  </w:pPr>
                  <w:r w:rsidRPr="00862CBF">
                    <w:rPr>
                      <w:rFonts w:ascii="Calibri" w:hAnsi="Calibri" w:cs="Calibri"/>
                      <w:color w:val="000000"/>
                      <w:sz w:val="22"/>
                      <w:szCs w:val="22"/>
                      <w:lang w:val="fi-FI" w:eastAsia="fi-FI"/>
                    </w:rPr>
                    <w:t>12</w:t>
                  </w:r>
                </w:p>
              </w:tc>
              <w:tc>
                <w:tcPr>
                  <w:tcW w:w="960" w:type="dxa"/>
                  <w:tcBorders>
                    <w:top w:val="nil"/>
                    <w:left w:val="nil"/>
                    <w:bottom w:val="nil"/>
                    <w:right w:val="nil"/>
                  </w:tcBorders>
                  <w:shd w:val="clear" w:color="000000" w:fill="FFFFCC"/>
                  <w:noWrap/>
                  <w:vAlign w:val="bottom"/>
                  <w:hideMark/>
                </w:tcPr>
                <w:p w14:paraId="1ABC4B2E" w14:textId="77777777" w:rsidR="00862CBF" w:rsidRPr="00862CBF" w:rsidRDefault="00862CBF" w:rsidP="00862CBF">
                  <w:pPr>
                    <w:spacing w:before="0" w:after="0"/>
                    <w:jc w:val="right"/>
                    <w:rPr>
                      <w:rFonts w:ascii="Calibri" w:hAnsi="Calibri" w:cs="Calibri"/>
                      <w:color w:val="000000"/>
                      <w:sz w:val="22"/>
                      <w:szCs w:val="22"/>
                      <w:lang w:val="fi-FI" w:eastAsia="fi-FI"/>
                    </w:rPr>
                  </w:pPr>
                  <w:r w:rsidRPr="00862CBF">
                    <w:rPr>
                      <w:rFonts w:ascii="Calibri" w:hAnsi="Calibri" w:cs="Calibri"/>
                      <w:color w:val="000000"/>
                      <w:sz w:val="22"/>
                      <w:szCs w:val="22"/>
                      <w:lang w:val="fi-FI" w:eastAsia="fi-FI"/>
                    </w:rPr>
                    <w:t>12</w:t>
                  </w:r>
                </w:p>
              </w:tc>
              <w:tc>
                <w:tcPr>
                  <w:tcW w:w="960" w:type="dxa"/>
                  <w:tcBorders>
                    <w:top w:val="nil"/>
                    <w:left w:val="nil"/>
                    <w:bottom w:val="nil"/>
                    <w:right w:val="nil"/>
                  </w:tcBorders>
                  <w:shd w:val="clear" w:color="000000" w:fill="FFFFCC"/>
                  <w:noWrap/>
                  <w:vAlign w:val="bottom"/>
                  <w:hideMark/>
                </w:tcPr>
                <w:p w14:paraId="449CDD8E" w14:textId="77777777" w:rsidR="00862CBF" w:rsidRPr="00862CBF" w:rsidRDefault="00862CBF" w:rsidP="00862CBF">
                  <w:pPr>
                    <w:spacing w:before="0" w:after="0"/>
                    <w:jc w:val="right"/>
                    <w:rPr>
                      <w:rFonts w:ascii="Calibri" w:hAnsi="Calibri" w:cs="Calibri"/>
                      <w:color w:val="000000"/>
                      <w:sz w:val="22"/>
                      <w:szCs w:val="22"/>
                      <w:lang w:val="fi-FI" w:eastAsia="fi-FI"/>
                    </w:rPr>
                  </w:pPr>
                  <w:r w:rsidRPr="00862CBF">
                    <w:rPr>
                      <w:rFonts w:ascii="Calibri" w:hAnsi="Calibri" w:cs="Calibri"/>
                      <w:color w:val="000000"/>
                      <w:sz w:val="22"/>
                      <w:szCs w:val="22"/>
                      <w:lang w:val="fi-FI" w:eastAsia="fi-FI"/>
                    </w:rPr>
                    <w:t>12</w:t>
                  </w:r>
                </w:p>
              </w:tc>
              <w:tc>
                <w:tcPr>
                  <w:tcW w:w="960" w:type="dxa"/>
                  <w:tcBorders>
                    <w:top w:val="nil"/>
                    <w:left w:val="nil"/>
                    <w:bottom w:val="nil"/>
                    <w:right w:val="nil"/>
                  </w:tcBorders>
                  <w:shd w:val="clear" w:color="000000" w:fill="FFFFCC"/>
                  <w:noWrap/>
                  <w:vAlign w:val="bottom"/>
                  <w:hideMark/>
                </w:tcPr>
                <w:p w14:paraId="50EC731E" w14:textId="77777777" w:rsidR="00862CBF" w:rsidRPr="00862CBF" w:rsidRDefault="00862CBF" w:rsidP="00862CBF">
                  <w:pPr>
                    <w:spacing w:before="0" w:after="0"/>
                    <w:jc w:val="right"/>
                    <w:rPr>
                      <w:rFonts w:ascii="Calibri" w:hAnsi="Calibri" w:cs="Calibri"/>
                      <w:color w:val="000000"/>
                      <w:sz w:val="22"/>
                      <w:szCs w:val="22"/>
                      <w:lang w:val="fi-FI" w:eastAsia="fi-FI"/>
                    </w:rPr>
                  </w:pPr>
                  <w:r w:rsidRPr="00862CBF">
                    <w:rPr>
                      <w:rFonts w:ascii="Calibri" w:hAnsi="Calibri" w:cs="Calibri"/>
                      <w:color w:val="000000"/>
                      <w:sz w:val="22"/>
                      <w:szCs w:val="22"/>
                      <w:lang w:val="fi-FI" w:eastAsia="fi-FI"/>
                    </w:rPr>
                    <w:t>12</w:t>
                  </w:r>
                </w:p>
              </w:tc>
              <w:tc>
                <w:tcPr>
                  <w:tcW w:w="960" w:type="dxa"/>
                  <w:tcBorders>
                    <w:top w:val="nil"/>
                    <w:left w:val="nil"/>
                    <w:bottom w:val="nil"/>
                    <w:right w:val="nil"/>
                  </w:tcBorders>
                  <w:shd w:val="clear" w:color="000000" w:fill="FFFFCC"/>
                  <w:noWrap/>
                  <w:vAlign w:val="bottom"/>
                  <w:hideMark/>
                </w:tcPr>
                <w:p w14:paraId="1A091A45" w14:textId="77777777" w:rsidR="00862CBF" w:rsidRPr="00862CBF" w:rsidRDefault="00862CBF" w:rsidP="00862CBF">
                  <w:pPr>
                    <w:spacing w:before="0" w:after="0"/>
                    <w:jc w:val="right"/>
                    <w:rPr>
                      <w:rFonts w:ascii="Calibri" w:hAnsi="Calibri" w:cs="Calibri"/>
                      <w:color w:val="000000"/>
                      <w:sz w:val="22"/>
                      <w:szCs w:val="22"/>
                      <w:lang w:val="fi-FI" w:eastAsia="fi-FI"/>
                    </w:rPr>
                  </w:pPr>
                  <w:r w:rsidRPr="00862CBF">
                    <w:rPr>
                      <w:rFonts w:ascii="Calibri" w:hAnsi="Calibri" w:cs="Calibri"/>
                      <w:color w:val="000000"/>
                      <w:sz w:val="22"/>
                      <w:szCs w:val="22"/>
                      <w:lang w:val="fi-FI" w:eastAsia="fi-FI"/>
                    </w:rPr>
                    <w:t>12</w:t>
                  </w:r>
                </w:p>
              </w:tc>
            </w:tr>
            <w:tr w:rsidR="00862CBF" w:rsidRPr="00862CBF" w14:paraId="0067826B" w14:textId="77777777" w:rsidTr="00862CBF">
              <w:trPr>
                <w:trHeight w:val="300"/>
              </w:trPr>
              <w:tc>
                <w:tcPr>
                  <w:tcW w:w="4320" w:type="dxa"/>
                  <w:tcBorders>
                    <w:top w:val="nil"/>
                    <w:left w:val="nil"/>
                    <w:bottom w:val="nil"/>
                    <w:right w:val="nil"/>
                  </w:tcBorders>
                  <w:shd w:val="clear" w:color="auto" w:fill="auto"/>
                  <w:noWrap/>
                  <w:vAlign w:val="bottom"/>
                  <w:hideMark/>
                </w:tcPr>
                <w:p w14:paraId="705BCF3F" w14:textId="77777777" w:rsidR="00862CBF" w:rsidRPr="00862CBF" w:rsidRDefault="00862CBF" w:rsidP="00862CBF">
                  <w:pPr>
                    <w:spacing w:before="0" w:after="0"/>
                    <w:jc w:val="left"/>
                    <w:rPr>
                      <w:rFonts w:ascii="Calibri" w:hAnsi="Calibri" w:cs="Calibri"/>
                      <w:sz w:val="22"/>
                      <w:szCs w:val="22"/>
                      <w:lang w:val="fi-FI" w:eastAsia="fi-FI"/>
                    </w:rPr>
                  </w:pPr>
                  <w:r w:rsidRPr="00862CBF">
                    <w:rPr>
                      <w:rFonts w:ascii="Calibri" w:hAnsi="Calibri" w:cs="Calibri"/>
                      <w:sz w:val="22"/>
                      <w:szCs w:val="22"/>
                      <w:lang w:val="fi-FI" w:eastAsia="fi-FI"/>
                    </w:rPr>
                    <w:t>% contribution rate (in DC)</w:t>
                  </w:r>
                </w:p>
              </w:tc>
              <w:tc>
                <w:tcPr>
                  <w:tcW w:w="960" w:type="dxa"/>
                  <w:tcBorders>
                    <w:top w:val="nil"/>
                    <w:left w:val="nil"/>
                    <w:bottom w:val="nil"/>
                    <w:right w:val="nil"/>
                  </w:tcBorders>
                  <w:shd w:val="clear" w:color="000000" w:fill="FFFFCC"/>
                  <w:noWrap/>
                  <w:vAlign w:val="bottom"/>
                  <w:hideMark/>
                </w:tcPr>
                <w:p w14:paraId="0D2AA37E" w14:textId="77777777" w:rsidR="00862CBF" w:rsidRPr="00862CBF" w:rsidRDefault="00862CBF" w:rsidP="00862CBF">
                  <w:pPr>
                    <w:spacing w:before="0" w:after="0"/>
                    <w:jc w:val="right"/>
                    <w:rPr>
                      <w:rFonts w:ascii="Calibri" w:hAnsi="Calibri" w:cs="Calibri"/>
                      <w:color w:val="000000"/>
                      <w:sz w:val="22"/>
                      <w:szCs w:val="22"/>
                      <w:lang w:val="fi-FI" w:eastAsia="fi-FI"/>
                    </w:rPr>
                  </w:pPr>
                  <w:r w:rsidRPr="00862CBF">
                    <w:rPr>
                      <w:rFonts w:ascii="Calibri" w:hAnsi="Calibri" w:cs="Calibri"/>
                      <w:color w:val="000000"/>
                      <w:sz w:val="22"/>
                      <w:szCs w:val="22"/>
                      <w:lang w:val="fi-FI" w:eastAsia="fi-FI"/>
                    </w:rPr>
                    <w:t>17,14 %</w:t>
                  </w:r>
                </w:p>
              </w:tc>
              <w:tc>
                <w:tcPr>
                  <w:tcW w:w="960" w:type="dxa"/>
                  <w:tcBorders>
                    <w:top w:val="nil"/>
                    <w:left w:val="nil"/>
                    <w:bottom w:val="nil"/>
                    <w:right w:val="nil"/>
                  </w:tcBorders>
                  <w:shd w:val="clear" w:color="000000" w:fill="FFFFCC"/>
                  <w:noWrap/>
                  <w:vAlign w:val="bottom"/>
                  <w:hideMark/>
                </w:tcPr>
                <w:p w14:paraId="37CED923" w14:textId="77777777" w:rsidR="00862CBF" w:rsidRPr="00862CBF" w:rsidRDefault="00862CBF" w:rsidP="00862CBF">
                  <w:pPr>
                    <w:spacing w:before="0" w:after="0"/>
                    <w:jc w:val="right"/>
                    <w:rPr>
                      <w:rFonts w:ascii="Calibri" w:hAnsi="Calibri" w:cs="Calibri"/>
                      <w:color w:val="000000"/>
                      <w:sz w:val="22"/>
                      <w:szCs w:val="22"/>
                      <w:lang w:val="fi-FI" w:eastAsia="fi-FI"/>
                    </w:rPr>
                  </w:pPr>
                  <w:r w:rsidRPr="00862CBF">
                    <w:rPr>
                      <w:rFonts w:ascii="Calibri" w:hAnsi="Calibri" w:cs="Calibri"/>
                      <w:color w:val="000000"/>
                      <w:sz w:val="22"/>
                      <w:szCs w:val="22"/>
                      <w:lang w:val="fi-FI" w:eastAsia="fi-FI"/>
                    </w:rPr>
                    <w:t>16,48 %</w:t>
                  </w:r>
                </w:p>
              </w:tc>
              <w:tc>
                <w:tcPr>
                  <w:tcW w:w="960" w:type="dxa"/>
                  <w:tcBorders>
                    <w:top w:val="nil"/>
                    <w:left w:val="nil"/>
                    <w:bottom w:val="nil"/>
                    <w:right w:val="nil"/>
                  </w:tcBorders>
                  <w:shd w:val="clear" w:color="000000" w:fill="FFFFCC"/>
                  <w:noWrap/>
                  <w:vAlign w:val="bottom"/>
                  <w:hideMark/>
                </w:tcPr>
                <w:p w14:paraId="156CEEAE" w14:textId="77777777" w:rsidR="00862CBF" w:rsidRPr="00862CBF" w:rsidRDefault="00862CBF" w:rsidP="00862CBF">
                  <w:pPr>
                    <w:spacing w:before="0" w:after="0"/>
                    <w:jc w:val="right"/>
                    <w:rPr>
                      <w:rFonts w:ascii="Calibri" w:hAnsi="Calibri" w:cs="Calibri"/>
                      <w:color w:val="000000"/>
                      <w:sz w:val="22"/>
                      <w:szCs w:val="22"/>
                      <w:lang w:val="fi-FI" w:eastAsia="fi-FI"/>
                    </w:rPr>
                  </w:pPr>
                  <w:r w:rsidRPr="00862CBF">
                    <w:rPr>
                      <w:rFonts w:ascii="Calibri" w:hAnsi="Calibri" w:cs="Calibri"/>
                      <w:color w:val="000000"/>
                      <w:sz w:val="22"/>
                      <w:szCs w:val="22"/>
                      <w:lang w:val="fi-FI" w:eastAsia="fi-FI"/>
                    </w:rPr>
                    <w:t>16,48 %</w:t>
                  </w:r>
                </w:p>
              </w:tc>
              <w:tc>
                <w:tcPr>
                  <w:tcW w:w="960" w:type="dxa"/>
                  <w:tcBorders>
                    <w:top w:val="nil"/>
                    <w:left w:val="nil"/>
                    <w:bottom w:val="nil"/>
                    <w:right w:val="nil"/>
                  </w:tcBorders>
                  <w:shd w:val="clear" w:color="000000" w:fill="FFFFCC"/>
                  <w:noWrap/>
                  <w:vAlign w:val="bottom"/>
                  <w:hideMark/>
                </w:tcPr>
                <w:p w14:paraId="0F0D5052" w14:textId="77777777" w:rsidR="00862CBF" w:rsidRPr="00862CBF" w:rsidRDefault="00862CBF" w:rsidP="00862CBF">
                  <w:pPr>
                    <w:spacing w:before="0" w:after="0"/>
                    <w:jc w:val="right"/>
                    <w:rPr>
                      <w:rFonts w:ascii="Calibri" w:hAnsi="Calibri" w:cs="Calibri"/>
                      <w:color w:val="000000"/>
                      <w:sz w:val="22"/>
                      <w:szCs w:val="22"/>
                      <w:lang w:val="fi-FI" w:eastAsia="fi-FI"/>
                    </w:rPr>
                  </w:pPr>
                  <w:r w:rsidRPr="00862CBF">
                    <w:rPr>
                      <w:rFonts w:ascii="Calibri" w:hAnsi="Calibri" w:cs="Calibri"/>
                      <w:color w:val="000000"/>
                      <w:sz w:val="22"/>
                      <w:szCs w:val="22"/>
                      <w:lang w:val="fi-FI" w:eastAsia="fi-FI"/>
                    </w:rPr>
                    <w:t>16,48 %</w:t>
                  </w:r>
                </w:p>
              </w:tc>
              <w:tc>
                <w:tcPr>
                  <w:tcW w:w="960" w:type="dxa"/>
                  <w:tcBorders>
                    <w:top w:val="nil"/>
                    <w:left w:val="nil"/>
                    <w:bottom w:val="nil"/>
                    <w:right w:val="nil"/>
                  </w:tcBorders>
                  <w:shd w:val="clear" w:color="000000" w:fill="FFFFCC"/>
                  <w:noWrap/>
                  <w:vAlign w:val="bottom"/>
                  <w:hideMark/>
                </w:tcPr>
                <w:p w14:paraId="0CCF1BBB" w14:textId="77777777" w:rsidR="00862CBF" w:rsidRPr="00862CBF" w:rsidRDefault="00862CBF" w:rsidP="00862CBF">
                  <w:pPr>
                    <w:spacing w:before="0" w:after="0"/>
                    <w:jc w:val="right"/>
                    <w:rPr>
                      <w:rFonts w:ascii="Calibri" w:hAnsi="Calibri" w:cs="Calibri"/>
                      <w:color w:val="000000"/>
                      <w:sz w:val="22"/>
                      <w:szCs w:val="22"/>
                      <w:lang w:val="fi-FI" w:eastAsia="fi-FI"/>
                    </w:rPr>
                  </w:pPr>
                  <w:r w:rsidRPr="00862CBF">
                    <w:rPr>
                      <w:rFonts w:ascii="Calibri" w:hAnsi="Calibri" w:cs="Calibri"/>
                      <w:color w:val="000000"/>
                      <w:sz w:val="22"/>
                      <w:szCs w:val="22"/>
                      <w:lang w:val="fi-FI" w:eastAsia="fi-FI"/>
                    </w:rPr>
                    <w:t>16,48 %</w:t>
                  </w:r>
                </w:p>
              </w:tc>
            </w:tr>
            <w:tr w:rsidR="00862CBF" w:rsidRPr="00862CBF" w14:paraId="5EC24204" w14:textId="77777777" w:rsidTr="00862CBF">
              <w:trPr>
                <w:trHeight w:val="300"/>
              </w:trPr>
              <w:tc>
                <w:tcPr>
                  <w:tcW w:w="4320" w:type="dxa"/>
                  <w:tcBorders>
                    <w:top w:val="nil"/>
                    <w:left w:val="nil"/>
                    <w:bottom w:val="nil"/>
                    <w:right w:val="nil"/>
                  </w:tcBorders>
                  <w:shd w:val="clear" w:color="auto" w:fill="auto"/>
                  <w:noWrap/>
                  <w:vAlign w:val="bottom"/>
                  <w:hideMark/>
                </w:tcPr>
                <w:p w14:paraId="1E03002A" w14:textId="77777777" w:rsidR="00862CBF" w:rsidRPr="00862CBF" w:rsidRDefault="00862CBF" w:rsidP="00862CBF">
                  <w:pPr>
                    <w:spacing w:before="0" w:after="0"/>
                    <w:jc w:val="left"/>
                    <w:rPr>
                      <w:rFonts w:ascii="Calibri" w:hAnsi="Calibri" w:cs="Calibri"/>
                      <w:color w:val="000000"/>
                      <w:sz w:val="22"/>
                      <w:szCs w:val="22"/>
                      <w:lang w:val="en-US" w:eastAsia="fi-FI"/>
                    </w:rPr>
                  </w:pPr>
                  <w:r w:rsidRPr="00862CBF">
                    <w:rPr>
                      <w:rFonts w:ascii="Calibri" w:hAnsi="Calibri" w:cs="Calibri"/>
                      <w:color w:val="000000"/>
                      <w:sz w:val="22"/>
                      <w:szCs w:val="22"/>
                      <w:lang w:val="en-US" w:eastAsia="fi-FI"/>
                    </w:rPr>
                    <w:t>Total pensions costs (as in DC '000€)</w:t>
                  </w:r>
                </w:p>
              </w:tc>
              <w:tc>
                <w:tcPr>
                  <w:tcW w:w="960" w:type="dxa"/>
                  <w:tcBorders>
                    <w:top w:val="nil"/>
                    <w:left w:val="nil"/>
                    <w:bottom w:val="nil"/>
                    <w:right w:val="nil"/>
                  </w:tcBorders>
                  <w:shd w:val="clear" w:color="000000" w:fill="FFFFCC"/>
                  <w:noWrap/>
                  <w:vAlign w:val="bottom"/>
                  <w:hideMark/>
                </w:tcPr>
                <w:p w14:paraId="742A1510" w14:textId="77777777" w:rsidR="00862CBF" w:rsidRPr="005C3D9F" w:rsidRDefault="00862CBF" w:rsidP="00862CBF">
                  <w:pPr>
                    <w:spacing w:before="0" w:after="0"/>
                    <w:jc w:val="right"/>
                    <w:rPr>
                      <w:rFonts w:ascii="Calibri" w:hAnsi="Calibri" w:cs="Calibri"/>
                      <w:sz w:val="22"/>
                      <w:szCs w:val="22"/>
                      <w:lang w:val="fi-FI" w:eastAsia="fi-FI"/>
                    </w:rPr>
                  </w:pPr>
                  <w:r w:rsidRPr="005C3D9F">
                    <w:rPr>
                      <w:rFonts w:ascii="Calibri" w:hAnsi="Calibri" w:cs="Calibri"/>
                      <w:sz w:val="22"/>
                      <w:szCs w:val="22"/>
                      <w:lang w:val="fi-FI" w:eastAsia="fi-FI"/>
                    </w:rPr>
                    <w:t>102,326</w:t>
                  </w:r>
                </w:p>
              </w:tc>
              <w:tc>
                <w:tcPr>
                  <w:tcW w:w="960" w:type="dxa"/>
                  <w:tcBorders>
                    <w:top w:val="nil"/>
                    <w:left w:val="nil"/>
                    <w:bottom w:val="nil"/>
                    <w:right w:val="nil"/>
                  </w:tcBorders>
                  <w:shd w:val="clear" w:color="000000" w:fill="FFFFCC"/>
                  <w:noWrap/>
                  <w:vAlign w:val="bottom"/>
                  <w:hideMark/>
                </w:tcPr>
                <w:p w14:paraId="0D76EBD2" w14:textId="77777777" w:rsidR="00862CBF" w:rsidRPr="005C3D9F" w:rsidRDefault="00862CBF" w:rsidP="00862CBF">
                  <w:pPr>
                    <w:spacing w:before="0" w:after="0"/>
                    <w:jc w:val="right"/>
                    <w:rPr>
                      <w:rFonts w:ascii="Calibri" w:hAnsi="Calibri" w:cs="Calibri"/>
                      <w:sz w:val="22"/>
                      <w:szCs w:val="22"/>
                      <w:lang w:val="fi-FI" w:eastAsia="fi-FI"/>
                    </w:rPr>
                  </w:pPr>
                  <w:r w:rsidRPr="005C3D9F">
                    <w:rPr>
                      <w:rFonts w:ascii="Calibri" w:hAnsi="Calibri" w:cs="Calibri"/>
                      <w:sz w:val="22"/>
                      <w:szCs w:val="22"/>
                      <w:lang w:val="fi-FI" w:eastAsia="fi-FI"/>
                    </w:rPr>
                    <w:t>88,003</w:t>
                  </w:r>
                </w:p>
              </w:tc>
              <w:tc>
                <w:tcPr>
                  <w:tcW w:w="960" w:type="dxa"/>
                  <w:tcBorders>
                    <w:top w:val="nil"/>
                    <w:left w:val="nil"/>
                    <w:bottom w:val="nil"/>
                    <w:right w:val="nil"/>
                  </w:tcBorders>
                  <w:shd w:val="clear" w:color="000000" w:fill="FFFFCC"/>
                  <w:noWrap/>
                  <w:vAlign w:val="bottom"/>
                  <w:hideMark/>
                </w:tcPr>
                <w:p w14:paraId="26418512" w14:textId="77777777" w:rsidR="00862CBF" w:rsidRPr="005C3D9F" w:rsidRDefault="00862CBF" w:rsidP="00862CBF">
                  <w:pPr>
                    <w:spacing w:before="0" w:after="0"/>
                    <w:jc w:val="right"/>
                    <w:rPr>
                      <w:rFonts w:ascii="Calibri" w:hAnsi="Calibri" w:cs="Calibri"/>
                      <w:sz w:val="22"/>
                      <w:szCs w:val="22"/>
                      <w:lang w:val="fi-FI" w:eastAsia="fi-FI"/>
                    </w:rPr>
                  </w:pPr>
                  <w:r w:rsidRPr="005C3D9F">
                    <w:rPr>
                      <w:rFonts w:ascii="Calibri" w:hAnsi="Calibri" w:cs="Calibri"/>
                      <w:sz w:val="22"/>
                      <w:szCs w:val="22"/>
                      <w:lang w:val="fi-FI" w:eastAsia="fi-FI"/>
                    </w:rPr>
                    <w:t>98,386</w:t>
                  </w:r>
                </w:p>
              </w:tc>
              <w:tc>
                <w:tcPr>
                  <w:tcW w:w="960" w:type="dxa"/>
                  <w:tcBorders>
                    <w:top w:val="nil"/>
                    <w:left w:val="nil"/>
                    <w:bottom w:val="nil"/>
                    <w:right w:val="nil"/>
                  </w:tcBorders>
                  <w:shd w:val="clear" w:color="000000" w:fill="FFFFCC"/>
                  <w:noWrap/>
                  <w:vAlign w:val="bottom"/>
                  <w:hideMark/>
                </w:tcPr>
                <w:p w14:paraId="3A9ADCB4" w14:textId="77777777" w:rsidR="00862CBF" w:rsidRPr="005C3D9F" w:rsidRDefault="00862CBF" w:rsidP="00862CBF">
                  <w:pPr>
                    <w:spacing w:before="0" w:after="0"/>
                    <w:jc w:val="right"/>
                    <w:rPr>
                      <w:rFonts w:ascii="Calibri" w:hAnsi="Calibri" w:cs="Calibri"/>
                      <w:sz w:val="22"/>
                      <w:szCs w:val="22"/>
                      <w:lang w:val="fi-FI" w:eastAsia="fi-FI"/>
                    </w:rPr>
                  </w:pPr>
                  <w:r w:rsidRPr="005C3D9F">
                    <w:rPr>
                      <w:rFonts w:ascii="Calibri" w:hAnsi="Calibri" w:cs="Calibri"/>
                      <w:sz w:val="22"/>
                      <w:szCs w:val="22"/>
                      <w:lang w:val="fi-FI" w:eastAsia="fi-FI"/>
                    </w:rPr>
                    <w:t>98,056</w:t>
                  </w:r>
                </w:p>
              </w:tc>
              <w:tc>
                <w:tcPr>
                  <w:tcW w:w="960" w:type="dxa"/>
                  <w:tcBorders>
                    <w:top w:val="nil"/>
                    <w:left w:val="nil"/>
                    <w:bottom w:val="nil"/>
                    <w:right w:val="nil"/>
                  </w:tcBorders>
                  <w:shd w:val="clear" w:color="000000" w:fill="FFFFCC"/>
                  <w:noWrap/>
                  <w:vAlign w:val="bottom"/>
                  <w:hideMark/>
                </w:tcPr>
                <w:p w14:paraId="6211C513" w14:textId="77777777" w:rsidR="00862CBF" w:rsidRPr="005C3D9F" w:rsidRDefault="00862CBF" w:rsidP="00862CBF">
                  <w:pPr>
                    <w:spacing w:before="0" w:after="0"/>
                    <w:jc w:val="right"/>
                    <w:rPr>
                      <w:rFonts w:ascii="Calibri" w:hAnsi="Calibri" w:cs="Calibri"/>
                      <w:sz w:val="22"/>
                      <w:szCs w:val="22"/>
                      <w:lang w:val="fi-FI" w:eastAsia="fi-FI"/>
                    </w:rPr>
                  </w:pPr>
                  <w:r w:rsidRPr="005C3D9F">
                    <w:rPr>
                      <w:rFonts w:ascii="Calibri" w:hAnsi="Calibri" w:cs="Calibri"/>
                      <w:sz w:val="22"/>
                      <w:szCs w:val="22"/>
                      <w:lang w:val="fi-FI" w:eastAsia="fi-FI"/>
                    </w:rPr>
                    <w:t>97,397</w:t>
                  </w:r>
                </w:p>
              </w:tc>
            </w:tr>
          </w:tbl>
          <w:p w14:paraId="76F2281B" w14:textId="12A4772F" w:rsidR="002778DF" w:rsidRPr="0010691F" w:rsidRDefault="002778DF" w:rsidP="00734C19">
            <w:pPr>
              <w:spacing w:before="0" w:after="0"/>
              <w:jc w:val="left"/>
              <w:rPr>
                <w:rFonts w:ascii="Calibri" w:hAnsi="Calibri" w:cs="Calibri"/>
                <w:bCs/>
                <w:sz w:val="18"/>
                <w:szCs w:val="18"/>
                <w:highlight w:val="yellow"/>
              </w:rPr>
            </w:pPr>
          </w:p>
        </w:tc>
      </w:tr>
    </w:tbl>
    <w:p w14:paraId="7CB2BD32" w14:textId="472C918F" w:rsidR="00B81B6F" w:rsidRDefault="00B81B6F"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5A5B61A2" w14:textId="77777777" w:rsidTr="001F53DA">
        <w:tc>
          <w:tcPr>
            <w:tcW w:w="9060" w:type="dxa"/>
            <w:shd w:val="clear" w:color="auto" w:fill="C6D9F1"/>
          </w:tcPr>
          <w:p w14:paraId="5A4313CC"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g</w:t>
            </w:r>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a description and justification of the method adopted for the calculation of depreciation costs (point 1.3 of Table 1): historical costs or current costs referred to in the fourth subparagraph of Article 22(4), and, where current cost accounting is used, provision of comparable historical cost data;</w:t>
            </w:r>
          </w:p>
        </w:tc>
      </w:tr>
    </w:tbl>
    <w:p w14:paraId="7EBD6C99" w14:textId="77777777" w:rsidR="0010691F" w:rsidRDefault="0010691F" w:rsidP="0010691F">
      <w:pPr>
        <w:pStyle w:val="Default"/>
        <w:jc w:val="both"/>
        <w:rPr>
          <w:rFonts w:ascii="Arial" w:hAnsi="Arial" w:cs="Arial"/>
          <w:color w:val="17365D"/>
          <w:sz w:val="20"/>
          <w:szCs w:val="20"/>
          <w:highlight w:val="yellow"/>
        </w:rPr>
      </w:pPr>
    </w:p>
    <w:p w14:paraId="109AB6E4" w14:textId="77777777" w:rsidR="00DD3DF1" w:rsidRPr="00DD3DF1" w:rsidRDefault="00DD3DF1" w:rsidP="00DD3DF1">
      <w:pPr>
        <w:pStyle w:val="Default"/>
        <w:rPr>
          <w:rFonts w:ascii="Arial" w:hAnsi="Arial" w:cs="Arial"/>
          <w:color w:val="17365D"/>
          <w:sz w:val="20"/>
          <w:szCs w:val="20"/>
        </w:rPr>
      </w:pPr>
      <w:r w:rsidRPr="00DD3DF1">
        <w:rPr>
          <w:rFonts w:ascii="Arial" w:hAnsi="Arial" w:cs="Arial"/>
          <w:color w:val="17365D"/>
          <w:sz w:val="20"/>
          <w:szCs w:val="20"/>
        </w:rPr>
        <w:t xml:space="preserve">Depreciation is calculated using the </w:t>
      </w:r>
      <w:proofErr w:type="gramStart"/>
      <w:r w:rsidRPr="00DD3DF1">
        <w:rPr>
          <w:rFonts w:ascii="Arial" w:hAnsi="Arial" w:cs="Arial"/>
          <w:color w:val="17365D"/>
          <w:sz w:val="20"/>
          <w:szCs w:val="20"/>
        </w:rPr>
        <w:t>straight line</w:t>
      </w:r>
      <w:proofErr w:type="gramEnd"/>
      <w:r w:rsidRPr="00DD3DF1">
        <w:rPr>
          <w:rFonts w:ascii="Arial" w:hAnsi="Arial" w:cs="Arial"/>
          <w:color w:val="17365D"/>
          <w:sz w:val="20"/>
          <w:szCs w:val="20"/>
        </w:rPr>
        <w:t xml:space="preserve"> method on the historic cost of the assets.</w:t>
      </w:r>
    </w:p>
    <w:p w14:paraId="1A670DEA" w14:textId="77777777" w:rsidR="00DD3DF1" w:rsidRPr="00DD3DF1" w:rsidRDefault="00DD3DF1" w:rsidP="00DD3DF1">
      <w:pPr>
        <w:pStyle w:val="Default"/>
        <w:rPr>
          <w:rFonts w:ascii="Arial" w:hAnsi="Arial" w:cs="Arial"/>
          <w:color w:val="17365D"/>
          <w:sz w:val="20"/>
          <w:szCs w:val="20"/>
        </w:rPr>
      </w:pPr>
    </w:p>
    <w:p w14:paraId="7E8D8F9D" w14:textId="77777777" w:rsidR="00DD3DF1" w:rsidRPr="00DD3DF1" w:rsidRDefault="00DD3DF1" w:rsidP="00DD3DF1">
      <w:pPr>
        <w:pStyle w:val="Default"/>
        <w:rPr>
          <w:rFonts w:ascii="Arial" w:hAnsi="Arial" w:cs="Arial"/>
          <w:color w:val="17365D"/>
          <w:sz w:val="20"/>
          <w:szCs w:val="20"/>
        </w:rPr>
      </w:pPr>
      <w:r w:rsidRPr="00DD3DF1">
        <w:rPr>
          <w:rFonts w:ascii="Arial" w:hAnsi="Arial" w:cs="Arial"/>
          <w:color w:val="17365D"/>
          <w:sz w:val="20"/>
          <w:szCs w:val="20"/>
        </w:rPr>
        <w:t xml:space="preserve">In the separation of </w:t>
      </w:r>
      <w:proofErr w:type="spellStart"/>
      <w:r w:rsidRPr="00DD3DF1">
        <w:rPr>
          <w:rFonts w:ascii="Arial" w:hAnsi="Arial" w:cs="Arial"/>
          <w:color w:val="17365D"/>
          <w:sz w:val="20"/>
          <w:szCs w:val="20"/>
        </w:rPr>
        <w:t>Fintraffic</w:t>
      </w:r>
      <w:proofErr w:type="spellEnd"/>
      <w:r w:rsidRPr="00DD3DF1">
        <w:rPr>
          <w:rFonts w:ascii="Arial" w:hAnsi="Arial" w:cs="Arial"/>
          <w:color w:val="17365D"/>
          <w:sz w:val="20"/>
          <w:szCs w:val="20"/>
        </w:rPr>
        <w:t xml:space="preserve"> ANS from airport operator </w:t>
      </w:r>
      <w:proofErr w:type="spellStart"/>
      <w:r w:rsidRPr="00DD3DF1">
        <w:rPr>
          <w:rFonts w:ascii="Arial" w:hAnsi="Arial" w:cs="Arial"/>
          <w:color w:val="17365D"/>
          <w:sz w:val="20"/>
          <w:szCs w:val="20"/>
        </w:rPr>
        <w:t>Finavia</w:t>
      </w:r>
      <w:proofErr w:type="spellEnd"/>
      <w:r w:rsidRPr="00DD3DF1">
        <w:rPr>
          <w:rFonts w:ascii="Arial" w:hAnsi="Arial" w:cs="Arial"/>
          <w:color w:val="17365D"/>
          <w:sz w:val="20"/>
          <w:szCs w:val="20"/>
        </w:rPr>
        <w:t xml:space="preserve"> in 1.4.2017, it was decided that ANS assets at the airports are mainly owned by </w:t>
      </w:r>
      <w:proofErr w:type="spellStart"/>
      <w:r w:rsidRPr="00DD3DF1">
        <w:rPr>
          <w:rFonts w:ascii="Arial" w:hAnsi="Arial" w:cs="Arial"/>
          <w:color w:val="17365D"/>
          <w:sz w:val="20"/>
          <w:szCs w:val="20"/>
        </w:rPr>
        <w:t>Finavia</w:t>
      </w:r>
      <w:proofErr w:type="spellEnd"/>
      <w:r w:rsidRPr="00DD3DF1">
        <w:rPr>
          <w:rFonts w:ascii="Arial" w:hAnsi="Arial" w:cs="Arial"/>
          <w:color w:val="17365D"/>
          <w:sz w:val="20"/>
          <w:szCs w:val="20"/>
        </w:rPr>
        <w:t xml:space="preserve"> and </w:t>
      </w:r>
      <w:proofErr w:type="spellStart"/>
      <w:r w:rsidRPr="00DD3DF1">
        <w:rPr>
          <w:rFonts w:ascii="Arial" w:hAnsi="Arial" w:cs="Arial"/>
          <w:color w:val="17365D"/>
          <w:sz w:val="20"/>
          <w:szCs w:val="20"/>
        </w:rPr>
        <w:t>Fintraffic</w:t>
      </w:r>
      <w:proofErr w:type="spellEnd"/>
      <w:r w:rsidRPr="00DD3DF1">
        <w:rPr>
          <w:rFonts w:ascii="Arial" w:hAnsi="Arial" w:cs="Arial"/>
          <w:color w:val="17365D"/>
          <w:sz w:val="20"/>
          <w:szCs w:val="20"/>
        </w:rPr>
        <w:t xml:space="preserve"> ANS pays so called fixed assets-fee to </w:t>
      </w:r>
      <w:proofErr w:type="spellStart"/>
      <w:r w:rsidRPr="00DD3DF1">
        <w:rPr>
          <w:rFonts w:ascii="Arial" w:hAnsi="Arial" w:cs="Arial"/>
          <w:color w:val="17365D"/>
          <w:sz w:val="20"/>
          <w:szCs w:val="20"/>
        </w:rPr>
        <w:t>Finavia</w:t>
      </w:r>
      <w:proofErr w:type="spellEnd"/>
      <w:r w:rsidRPr="00DD3DF1">
        <w:rPr>
          <w:rFonts w:ascii="Arial" w:hAnsi="Arial" w:cs="Arial"/>
          <w:color w:val="17365D"/>
          <w:sz w:val="20"/>
          <w:szCs w:val="20"/>
        </w:rPr>
        <w:t xml:space="preserve"> for the use of these assets. Fixed assets-fee includes depreciation and cost of capital of </w:t>
      </w:r>
      <w:proofErr w:type="spellStart"/>
      <w:r w:rsidRPr="00DD3DF1">
        <w:rPr>
          <w:rFonts w:ascii="Arial" w:hAnsi="Arial" w:cs="Arial"/>
          <w:color w:val="17365D"/>
          <w:sz w:val="20"/>
          <w:szCs w:val="20"/>
        </w:rPr>
        <w:t>Finavia</w:t>
      </w:r>
      <w:proofErr w:type="spellEnd"/>
      <w:r w:rsidRPr="00DD3DF1">
        <w:rPr>
          <w:rFonts w:ascii="Arial" w:hAnsi="Arial" w:cs="Arial"/>
          <w:color w:val="17365D"/>
          <w:sz w:val="20"/>
          <w:szCs w:val="20"/>
        </w:rPr>
        <w:t xml:space="preserve"> and it is reported in </w:t>
      </w:r>
      <w:proofErr w:type="spellStart"/>
      <w:r w:rsidRPr="00DD3DF1">
        <w:rPr>
          <w:rFonts w:ascii="Arial" w:hAnsi="Arial" w:cs="Arial"/>
          <w:color w:val="17365D"/>
          <w:sz w:val="20"/>
          <w:szCs w:val="20"/>
        </w:rPr>
        <w:t>Fintraffic</w:t>
      </w:r>
      <w:proofErr w:type="spellEnd"/>
      <w:r w:rsidRPr="00DD3DF1">
        <w:rPr>
          <w:rFonts w:ascii="Arial" w:hAnsi="Arial" w:cs="Arial"/>
          <w:color w:val="17365D"/>
          <w:sz w:val="20"/>
          <w:szCs w:val="20"/>
        </w:rPr>
        <w:t xml:space="preserve"> ANS’s other operating cost. This change increases the other operating costs and decreases depreciations and cost of capital. </w:t>
      </w:r>
    </w:p>
    <w:p w14:paraId="17CB706D" w14:textId="77777777" w:rsidR="00DD3DF1" w:rsidRPr="00DD3DF1" w:rsidRDefault="00DD3DF1" w:rsidP="00DD3DF1">
      <w:pPr>
        <w:pStyle w:val="Default"/>
        <w:rPr>
          <w:rFonts w:ascii="Arial" w:hAnsi="Arial" w:cs="Arial"/>
          <w:color w:val="17365D"/>
          <w:sz w:val="20"/>
          <w:szCs w:val="20"/>
        </w:rPr>
      </w:pPr>
    </w:p>
    <w:p w14:paraId="7047D936" w14:textId="483054B0" w:rsidR="00CA140E" w:rsidRPr="00CA140E" w:rsidRDefault="00DD3DF1" w:rsidP="00734C19">
      <w:pPr>
        <w:pStyle w:val="Default"/>
        <w:jc w:val="both"/>
        <w:rPr>
          <w:rFonts w:ascii="Arial" w:hAnsi="Arial" w:cs="Arial"/>
          <w:color w:val="17365D"/>
          <w:sz w:val="20"/>
          <w:szCs w:val="20"/>
        </w:rPr>
      </w:pPr>
      <w:proofErr w:type="spellStart"/>
      <w:r w:rsidRPr="00DD3DF1">
        <w:rPr>
          <w:rFonts w:ascii="Arial" w:hAnsi="Arial" w:cs="Arial"/>
          <w:color w:val="17365D"/>
          <w:sz w:val="20"/>
          <w:szCs w:val="20"/>
        </w:rPr>
        <w:t>Fintraffic</w:t>
      </w:r>
      <w:proofErr w:type="spellEnd"/>
      <w:r w:rsidRPr="00DD3DF1">
        <w:rPr>
          <w:rFonts w:ascii="Arial" w:hAnsi="Arial" w:cs="Arial"/>
          <w:color w:val="17365D"/>
          <w:sz w:val="20"/>
          <w:szCs w:val="20"/>
        </w:rPr>
        <w:t xml:space="preserve"> ANS provides services in rented premises so the depreciations do not include depreciations of buildings.</w:t>
      </w:r>
      <w:r w:rsidR="00734C19" w:rsidRPr="00CA140E">
        <w:rPr>
          <w:rFonts w:ascii="Arial" w:hAnsi="Arial" w:cs="Arial"/>
          <w:color w:val="17365D"/>
          <w:sz w:val="20"/>
          <w:szCs w:val="20"/>
        </w:rPr>
        <w:t xml:space="preserve"> </w:t>
      </w:r>
    </w:p>
    <w:p w14:paraId="11FB91B2" w14:textId="77777777"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038A7CA5" w14:textId="77777777" w:rsidTr="002D6CCF">
        <w:tc>
          <w:tcPr>
            <w:tcW w:w="9242" w:type="dxa"/>
            <w:shd w:val="clear" w:color="auto" w:fill="C6D9F1"/>
          </w:tcPr>
          <w:p w14:paraId="420CE3C3"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lastRenderedPageBreak/>
              <w:t>h</w:t>
            </w:r>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description and underlying assumptions of each item of complementary information (point 3 of Table 1), including a description of the main factors explaining the variations over the reference period;</w:t>
            </w:r>
          </w:p>
        </w:tc>
      </w:tr>
    </w:tbl>
    <w:p w14:paraId="72DC8062" w14:textId="77777777" w:rsidR="003D6459" w:rsidRPr="00785EE8" w:rsidRDefault="003D6459" w:rsidP="001E4F4B">
      <w:pPr>
        <w:pStyle w:val="Default"/>
        <w:jc w:val="both"/>
        <w:rPr>
          <w:rFonts w:ascii="Arial" w:hAnsi="Arial" w:cs="Arial"/>
          <w:color w:val="17365D"/>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6804"/>
      </w:tblGrid>
      <w:tr w:rsidR="00775946" w:rsidRPr="006C2F02" w14:paraId="07FD58CC" w14:textId="77777777" w:rsidTr="00A63435">
        <w:trPr>
          <w:trHeight w:val="210"/>
        </w:trPr>
        <w:tc>
          <w:tcPr>
            <w:tcW w:w="9073" w:type="dxa"/>
            <w:gridSpan w:val="2"/>
            <w:shd w:val="clear" w:color="auto" w:fill="auto"/>
          </w:tcPr>
          <w:p w14:paraId="10362385" w14:textId="0F284504" w:rsidR="00775946" w:rsidRPr="006C2F02" w:rsidRDefault="00734C19" w:rsidP="00A63435">
            <w:pPr>
              <w:pStyle w:val="Default"/>
              <w:jc w:val="center"/>
              <w:rPr>
                <w:b/>
                <w:color w:val="auto"/>
                <w:sz w:val="18"/>
                <w:szCs w:val="18"/>
              </w:rPr>
            </w:pPr>
            <w:proofErr w:type="spellStart"/>
            <w:r>
              <w:rPr>
                <w:b/>
                <w:color w:val="auto"/>
                <w:sz w:val="18"/>
                <w:szCs w:val="18"/>
              </w:rPr>
              <w:t>Fintraffic</w:t>
            </w:r>
            <w:proofErr w:type="spellEnd"/>
            <w:r>
              <w:rPr>
                <w:b/>
                <w:color w:val="auto"/>
                <w:sz w:val="18"/>
                <w:szCs w:val="18"/>
              </w:rPr>
              <w:t xml:space="preserve"> ANS</w:t>
            </w:r>
          </w:p>
        </w:tc>
      </w:tr>
      <w:tr w:rsidR="00775946" w:rsidRPr="006C2F02" w14:paraId="5CC22342" w14:textId="77777777" w:rsidTr="00A63435">
        <w:trPr>
          <w:trHeight w:val="210"/>
        </w:trPr>
        <w:tc>
          <w:tcPr>
            <w:tcW w:w="9073" w:type="dxa"/>
            <w:gridSpan w:val="2"/>
            <w:shd w:val="clear" w:color="auto" w:fill="auto"/>
          </w:tcPr>
          <w:p w14:paraId="1D44356C" w14:textId="77777777" w:rsidR="00775946" w:rsidRPr="006C2F02" w:rsidRDefault="00775946" w:rsidP="00A63435">
            <w:pPr>
              <w:pStyle w:val="Default"/>
              <w:rPr>
                <w:b/>
                <w:color w:val="auto"/>
                <w:sz w:val="18"/>
                <w:szCs w:val="18"/>
              </w:rPr>
            </w:pPr>
            <w:r>
              <w:rPr>
                <w:b/>
                <w:color w:val="auto"/>
                <w:sz w:val="18"/>
                <w:szCs w:val="18"/>
              </w:rPr>
              <w:t>Costs of new and existing investments (see also performance plan item 2)</w:t>
            </w:r>
          </w:p>
        </w:tc>
      </w:tr>
      <w:tr w:rsidR="00775946" w:rsidRPr="002D6CCF" w14:paraId="35163CF0" w14:textId="77777777" w:rsidTr="00A63435">
        <w:tc>
          <w:tcPr>
            <w:tcW w:w="2269" w:type="dxa"/>
            <w:shd w:val="clear" w:color="auto" w:fill="auto"/>
            <w:vAlign w:val="bottom"/>
          </w:tcPr>
          <w:p w14:paraId="1ECF8F91" w14:textId="77777777" w:rsidR="00775946" w:rsidRPr="002D6CCF" w:rsidRDefault="00775946" w:rsidP="00A63435">
            <w:pPr>
              <w:spacing w:before="0" w:after="0"/>
              <w:jc w:val="left"/>
              <w:rPr>
                <w:rFonts w:ascii="Calibri" w:hAnsi="Calibri" w:cs="Calibri"/>
                <w:sz w:val="18"/>
                <w:szCs w:val="18"/>
              </w:rPr>
            </w:pPr>
            <w:proofErr w:type="gramStart"/>
            <w:r w:rsidRPr="002D6CCF">
              <w:rPr>
                <w:rFonts w:ascii="Calibri" w:hAnsi="Calibri" w:cs="Calibri"/>
                <w:sz w:val="18"/>
                <w:szCs w:val="18"/>
              </w:rPr>
              <w:t>3.10  Depreciation</w:t>
            </w:r>
            <w:proofErr w:type="gramEnd"/>
          </w:p>
        </w:tc>
        <w:tc>
          <w:tcPr>
            <w:tcW w:w="6804" w:type="dxa"/>
            <w:shd w:val="clear" w:color="auto" w:fill="auto"/>
          </w:tcPr>
          <w:p w14:paraId="1BC3796E" w14:textId="77777777" w:rsidR="00775946" w:rsidRPr="002D6CCF" w:rsidRDefault="00775946" w:rsidP="00A63435">
            <w:pPr>
              <w:pStyle w:val="Default"/>
              <w:rPr>
                <w:bCs/>
                <w:iCs/>
                <w:color w:val="auto"/>
                <w:sz w:val="18"/>
                <w:szCs w:val="18"/>
              </w:rPr>
            </w:pPr>
            <w:r>
              <w:rPr>
                <w:bCs/>
                <w:iCs/>
                <w:color w:val="auto"/>
                <w:sz w:val="18"/>
                <w:szCs w:val="18"/>
              </w:rPr>
              <w:t>Covered in item f) above</w:t>
            </w:r>
          </w:p>
        </w:tc>
      </w:tr>
      <w:tr w:rsidR="00775946" w:rsidRPr="009D72C7" w14:paraId="2ADDE418" w14:textId="77777777" w:rsidTr="00A63435">
        <w:tc>
          <w:tcPr>
            <w:tcW w:w="2269" w:type="dxa"/>
            <w:shd w:val="clear" w:color="auto" w:fill="auto"/>
            <w:vAlign w:val="bottom"/>
          </w:tcPr>
          <w:p w14:paraId="312CA412" w14:textId="77777777" w:rsidR="00775946" w:rsidRDefault="00775946" w:rsidP="00A63435">
            <w:pPr>
              <w:rPr>
                <w:rFonts w:ascii="Calibri" w:hAnsi="Calibri" w:cs="Calibri"/>
                <w:sz w:val="18"/>
                <w:szCs w:val="18"/>
              </w:rPr>
            </w:pPr>
            <w:proofErr w:type="gramStart"/>
            <w:r>
              <w:rPr>
                <w:rFonts w:ascii="Calibri" w:hAnsi="Calibri" w:cs="Calibri"/>
                <w:sz w:val="18"/>
                <w:szCs w:val="18"/>
              </w:rPr>
              <w:t>3.11  Cost</w:t>
            </w:r>
            <w:proofErr w:type="gramEnd"/>
            <w:r>
              <w:rPr>
                <w:rFonts w:ascii="Calibri" w:hAnsi="Calibri" w:cs="Calibri"/>
                <w:sz w:val="18"/>
                <w:szCs w:val="18"/>
              </w:rPr>
              <w:t xml:space="preserve"> of capital </w:t>
            </w:r>
          </w:p>
        </w:tc>
        <w:tc>
          <w:tcPr>
            <w:tcW w:w="6804" w:type="dxa"/>
            <w:shd w:val="clear" w:color="auto" w:fill="auto"/>
          </w:tcPr>
          <w:p w14:paraId="189F1B10" w14:textId="6F54C201" w:rsidR="00775946" w:rsidRPr="002D6CCF" w:rsidRDefault="00A63435" w:rsidP="00D35ED1">
            <w:pPr>
              <w:pStyle w:val="Default"/>
              <w:jc w:val="both"/>
              <w:rPr>
                <w:bCs/>
                <w:iCs/>
                <w:color w:val="auto"/>
                <w:sz w:val="18"/>
                <w:szCs w:val="18"/>
                <w:highlight w:val="red"/>
                <w:lang w:val="en-US"/>
              </w:rPr>
            </w:pPr>
            <w:r w:rsidRPr="005C01E1">
              <w:rPr>
                <w:bCs/>
                <w:iCs/>
                <w:color w:val="auto"/>
                <w:sz w:val="18"/>
                <w:szCs w:val="18"/>
                <w:lang w:val="en-US"/>
              </w:rPr>
              <w:t>WACC before ta</w:t>
            </w:r>
            <w:r>
              <w:rPr>
                <w:bCs/>
                <w:iCs/>
                <w:color w:val="auto"/>
                <w:sz w:val="18"/>
                <w:szCs w:val="18"/>
                <w:lang w:val="en-US"/>
              </w:rPr>
              <w:t>xes (4,3</w:t>
            </w:r>
            <w:r w:rsidRPr="005C01E1">
              <w:rPr>
                <w:bCs/>
                <w:iCs/>
                <w:color w:val="auto"/>
                <w:sz w:val="18"/>
                <w:szCs w:val="18"/>
                <w:lang w:val="en-US"/>
              </w:rPr>
              <w:t>%) is based on the calculation provided by the KPMG. In WACC calcula</w:t>
            </w:r>
            <w:r>
              <w:rPr>
                <w:bCs/>
                <w:iCs/>
                <w:color w:val="auto"/>
                <w:sz w:val="18"/>
                <w:szCs w:val="18"/>
                <w:lang w:val="en-US"/>
              </w:rPr>
              <w:t>tion it has been assumed that 26,84</w:t>
            </w:r>
            <w:r w:rsidRPr="005C01E1">
              <w:rPr>
                <w:bCs/>
                <w:iCs/>
                <w:color w:val="auto"/>
                <w:sz w:val="18"/>
                <w:szCs w:val="18"/>
                <w:lang w:val="en-US"/>
              </w:rPr>
              <w:t>% is financed via debt.</w:t>
            </w:r>
          </w:p>
        </w:tc>
      </w:tr>
      <w:tr w:rsidR="00D35ED1" w:rsidRPr="00425B26" w14:paraId="3E4909B1" w14:textId="77777777" w:rsidTr="00A63435">
        <w:tc>
          <w:tcPr>
            <w:tcW w:w="2269" w:type="dxa"/>
            <w:shd w:val="clear" w:color="auto" w:fill="auto"/>
            <w:vAlign w:val="center"/>
          </w:tcPr>
          <w:p w14:paraId="1D8437CD" w14:textId="77777777" w:rsidR="00D35ED1" w:rsidRDefault="00D35ED1" w:rsidP="00D35ED1">
            <w:pPr>
              <w:rPr>
                <w:rFonts w:ascii="Calibri" w:hAnsi="Calibri" w:cs="Calibri"/>
                <w:sz w:val="18"/>
                <w:szCs w:val="18"/>
              </w:rPr>
            </w:pPr>
            <w:proofErr w:type="gramStart"/>
            <w:r>
              <w:rPr>
                <w:rFonts w:ascii="Calibri" w:hAnsi="Calibri" w:cs="Calibri"/>
                <w:sz w:val="18"/>
                <w:szCs w:val="18"/>
              </w:rPr>
              <w:t>3.12  Cost</w:t>
            </w:r>
            <w:proofErr w:type="gramEnd"/>
            <w:r>
              <w:rPr>
                <w:rFonts w:ascii="Calibri" w:hAnsi="Calibri" w:cs="Calibri"/>
                <w:sz w:val="18"/>
                <w:szCs w:val="18"/>
              </w:rPr>
              <w:t xml:space="preserve"> of leasing </w:t>
            </w:r>
          </w:p>
        </w:tc>
        <w:tc>
          <w:tcPr>
            <w:tcW w:w="6804" w:type="dxa"/>
            <w:shd w:val="clear" w:color="auto" w:fill="auto"/>
          </w:tcPr>
          <w:p w14:paraId="745D6718" w14:textId="5E7AC8A0" w:rsidR="00D35ED1" w:rsidRPr="002D6CCF" w:rsidRDefault="00DD3DF1" w:rsidP="00D35ED1">
            <w:pPr>
              <w:pStyle w:val="Default"/>
              <w:jc w:val="both"/>
              <w:rPr>
                <w:bCs/>
                <w:iCs/>
                <w:color w:val="auto"/>
                <w:sz w:val="18"/>
                <w:szCs w:val="18"/>
                <w:highlight w:val="red"/>
                <w:lang w:val="en-US"/>
              </w:rPr>
            </w:pPr>
            <w:r w:rsidRPr="00DD3DF1">
              <w:rPr>
                <w:bCs/>
                <w:iCs/>
                <w:color w:val="auto"/>
                <w:sz w:val="18"/>
                <w:szCs w:val="18"/>
                <w:lang w:val="en-US"/>
              </w:rPr>
              <w:t xml:space="preserve">To </w:t>
            </w:r>
            <w:proofErr w:type="spellStart"/>
            <w:r w:rsidRPr="00DD3DF1">
              <w:rPr>
                <w:bCs/>
                <w:iCs/>
                <w:color w:val="auto"/>
                <w:sz w:val="18"/>
                <w:szCs w:val="18"/>
                <w:lang w:val="en-US"/>
              </w:rPr>
              <w:t>Finavia</w:t>
            </w:r>
            <w:proofErr w:type="spellEnd"/>
            <w:r w:rsidRPr="00DD3DF1">
              <w:rPr>
                <w:bCs/>
                <w:iCs/>
                <w:color w:val="auto"/>
                <w:sz w:val="18"/>
                <w:szCs w:val="18"/>
                <w:lang w:val="en-US"/>
              </w:rPr>
              <w:t xml:space="preserve"> </w:t>
            </w:r>
            <w:proofErr w:type="spellStart"/>
            <w:r w:rsidRPr="00DD3DF1">
              <w:rPr>
                <w:bCs/>
                <w:iCs/>
                <w:color w:val="auto"/>
                <w:sz w:val="18"/>
                <w:szCs w:val="18"/>
                <w:lang w:val="en-US"/>
              </w:rPr>
              <w:t>Fintraffic</w:t>
            </w:r>
            <w:proofErr w:type="spellEnd"/>
            <w:r w:rsidRPr="00DD3DF1">
              <w:rPr>
                <w:bCs/>
                <w:iCs/>
                <w:color w:val="auto"/>
                <w:sz w:val="18"/>
                <w:szCs w:val="18"/>
                <w:lang w:val="en-US"/>
              </w:rPr>
              <w:t xml:space="preserve"> ANS pays “fixed assets-fee” for the use ANS assets owned by </w:t>
            </w:r>
            <w:proofErr w:type="spellStart"/>
            <w:r w:rsidRPr="00DD3DF1">
              <w:rPr>
                <w:bCs/>
                <w:iCs/>
                <w:color w:val="auto"/>
                <w:sz w:val="18"/>
                <w:szCs w:val="18"/>
                <w:lang w:val="en-US"/>
              </w:rPr>
              <w:t>Finavia</w:t>
            </w:r>
            <w:proofErr w:type="spellEnd"/>
            <w:r w:rsidRPr="00DD3DF1">
              <w:rPr>
                <w:bCs/>
                <w:iCs/>
                <w:color w:val="auto"/>
                <w:sz w:val="18"/>
                <w:szCs w:val="18"/>
                <w:lang w:val="en-US"/>
              </w:rPr>
              <w:t xml:space="preserve">. Rent is based on depreciation and cost of capital of these assets. In the case of new investments </w:t>
            </w:r>
            <w:proofErr w:type="spellStart"/>
            <w:r w:rsidRPr="00DD3DF1">
              <w:rPr>
                <w:bCs/>
                <w:iCs/>
                <w:color w:val="auto"/>
                <w:sz w:val="18"/>
                <w:szCs w:val="18"/>
                <w:lang w:val="en-US"/>
              </w:rPr>
              <w:t>Fintraffic</w:t>
            </w:r>
            <w:proofErr w:type="spellEnd"/>
            <w:r w:rsidRPr="00DD3DF1">
              <w:rPr>
                <w:bCs/>
                <w:iCs/>
                <w:color w:val="auto"/>
                <w:sz w:val="18"/>
                <w:szCs w:val="18"/>
                <w:lang w:val="en-US"/>
              </w:rPr>
              <w:t xml:space="preserve"> ANS suggests new ANS investments for </w:t>
            </w:r>
            <w:proofErr w:type="spellStart"/>
            <w:r w:rsidRPr="00DD3DF1">
              <w:rPr>
                <w:bCs/>
                <w:iCs/>
                <w:color w:val="auto"/>
                <w:sz w:val="18"/>
                <w:szCs w:val="18"/>
                <w:lang w:val="en-US"/>
              </w:rPr>
              <w:t>Finavia</w:t>
            </w:r>
            <w:proofErr w:type="spellEnd"/>
            <w:r w:rsidRPr="00DD3DF1">
              <w:rPr>
                <w:bCs/>
                <w:iCs/>
                <w:color w:val="auto"/>
                <w:sz w:val="18"/>
                <w:szCs w:val="18"/>
                <w:lang w:val="en-US"/>
              </w:rPr>
              <w:t xml:space="preserve"> and </w:t>
            </w:r>
            <w:proofErr w:type="spellStart"/>
            <w:r w:rsidRPr="00DD3DF1">
              <w:rPr>
                <w:bCs/>
                <w:iCs/>
                <w:color w:val="auto"/>
                <w:sz w:val="18"/>
                <w:szCs w:val="18"/>
                <w:lang w:val="en-US"/>
              </w:rPr>
              <w:t>Finavia</w:t>
            </w:r>
            <w:proofErr w:type="spellEnd"/>
            <w:r w:rsidRPr="00DD3DF1">
              <w:rPr>
                <w:bCs/>
                <w:iCs/>
                <w:color w:val="auto"/>
                <w:sz w:val="18"/>
                <w:szCs w:val="18"/>
                <w:lang w:val="en-US"/>
              </w:rPr>
              <w:t xml:space="preserve"> makes final decision of the implementation. </w:t>
            </w:r>
            <w:proofErr w:type="spellStart"/>
            <w:r w:rsidRPr="00DD3DF1">
              <w:rPr>
                <w:bCs/>
                <w:iCs/>
                <w:color w:val="auto"/>
                <w:sz w:val="18"/>
                <w:szCs w:val="18"/>
                <w:lang w:val="en-US"/>
              </w:rPr>
              <w:t>Fintraffic</w:t>
            </w:r>
            <w:proofErr w:type="spellEnd"/>
            <w:r w:rsidRPr="00DD3DF1">
              <w:rPr>
                <w:bCs/>
                <w:iCs/>
                <w:color w:val="auto"/>
                <w:sz w:val="18"/>
                <w:szCs w:val="18"/>
                <w:lang w:val="en-US"/>
              </w:rPr>
              <w:t xml:space="preserve"> ANS provides project management services to </w:t>
            </w:r>
            <w:proofErr w:type="spellStart"/>
            <w:r w:rsidRPr="00DD3DF1">
              <w:rPr>
                <w:bCs/>
                <w:iCs/>
                <w:color w:val="auto"/>
                <w:sz w:val="18"/>
                <w:szCs w:val="18"/>
                <w:lang w:val="en-US"/>
              </w:rPr>
              <w:t>Finavia</w:t>
            </w:r>
            <w:proofErr w:type="spellEnd"/>
            <w:r w:rsidRPr="00DD3DF1">
              <w:rPr>
                <w:bCs/>
                <w:iCs/>
                <w:color w:val="auto"/>
                <w:sz w:val="18"/>
                <w:szCs w:val="18"/>
                <w:lang w:val="en-US"/>
              </w:rPr>
              <w:t xml:space="preserve"> in these projects.</w:t>
            </w:r>
          </w:p>
        </w:tc>
      </w:tr>
    </w:tbl>
    <w:p w14:paraId="13059C74" w14:textId="77777777" w:rsidR="003D6459" w:rsidRPr="00785EE8" w:rsidRDefault="003D6459" w:rsidP="001E4F4B">
      <w:pPr>
        <w:pStyle w:val="Default"/>
        <w:jc w:val="both"/>
        <w:rPr>
          <w:rFonts w:ascii="Arial" w:hAnsi="Arial" w:cs="Arial"/>
          <w:color w:val="17365D"/>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6804"/>
      </w:tblGrid>
      <w:tr w:rsidR="009203C2" w:rsidRPr="006C2F02" w14:paraId="6222CED2" w14:textId="77777777" w:rsidTr="00D35ED1">
        <w:trPr>
          <w:trHeight w:val="210"/>
        </w:trPr>
        <w:tc>
          <w:tcPr>
            <w:tcW w:w="9073" w:type="dxa"/>
            <w:gridSpan w:val="2"/>
            <w:shd w:val="clear" w:color="auto" w:fill="auto"/>
          </w:tcPr>
          <w:p w14:paraId="594FB6C0" w14:textId="77777777" w:rsidR="009203C2" w:rsidRPr="006C2F02" w:rsidRDefault="009203C2" w:rsidP="002D6CCF">
            <w:pPr>
              <w:pStyle w:val="Default"/>
              <w:rPr>
                <w:b/>
                <w:color w:val="auto"/>
                <w:sz w:val="18"/>
                <w:szCs w:val="18"/>
              </w:rPr>
            </w:pPr>
            <w:proofErr w:type="spellStart"/>
            <w:r>
              <w:rPr>
                <w:b/>
                <w:color w:val="auto"/>
                <w:sz w:val="18"/>
                <w:szCs w:val="18"/>
              </w:rPr>
              <w:t>Eurocontrol</w:t>
            </w:r>
            <w:proofErr w:type="spellEnd"/>
            <w:r>
              <w:rPr>
                <w:b/>
                <w:color w:val="auto"/>
                <w:sz w:val="18"/>
                <w:szCs w:val="18"/>
              </w:rPr>
              <w:t xml:space="preserve"> costs</w:t>
            </w:r>
          </w:p>
        </w:tc>
      </w:tr>
      <w:tr w:rsidR="00D35ED1" w:rsidRPr="00D4056A" w14:paraId="32FDF643" w14:textId="77777777" w:rsidTr="00D35ED1">
        <w:tc>
          <w:tcPr>
            <w:tcW w:w="2269" w:type="dxa"/>
            <w:shd w:val="clear" w:color="auto" w:fill="auto"/>
            <w:vAlign w:val="bottom"/>
          </w:tcPr>
          <w:p w14:paraId="6C653DC8" w14:textId="77777777" w:rsidR="00D35ED1" w:rsidRDefault="00D35ED1" w:rsidP="00D35ED1">
            <w:pPr>
              <w:spacing w:before="0" w:after="0"/>
              <w:jc w:val="left"/>
              <w:rPr>
                <w:rFonts w:ascii="Calibri" w:hAnsi="Calibri" w:cs="Calibri"/>
                <w:sz w:val="18"/>
                <w:szCs w:val="18"/>
              </w:rPr>
            </w:pPr>
            <w:r>
              <w:rPr>
                <w:rFonts w:ascii="Calibri" w:hAnsi="Calibri" w:cs="Calibri"/>
                <w:sz w:val="18"/>
                <w:szCs w:val="18"/>
              </w:rPr>
              <w:t xml:space="preserve">3.13 </w:t>
            </w:r>
            <w:proofErr w:type="spellStart"/>
            <w:r>
              <w:rPr>
                <w:rFonts w:ascii="Calibri" w:hAnsi="Calibri" w:cs="Calibri"/>
                <w:sz w:val="18"/>
                <w:szCs w:val="18"/>
              </w:rPr>
              <w:t>Eurocontrol</w:t>
            </w:r>
            <w:proofErr w:type="spellEnd"/>
            <w:r>
              <w:rPr>
                <w:rFonts w:ascii="Calibri" w:hAnsi="Calibri" w:cs="Calibri"/>
                <w:sz w:val="18"/>
                <w:szCs w:val="18"/>
              </w:rPr>
              <w:t xml:space="preserve"> costs (Euro)</w:t>
            </w:r>
          </w:p>
        </w:tc>
        <w:tc>
          <w:tcPr>
            <w:tcW w:w="6804" w:type="dxa"/>
            <w:shd w:val="clear" w:color="auto" w:fill="auto"/>
          </w:tcPr>
          <w:p w14:paraId="0300064A" w14:textId="50FC35DF" w:rsidR="00D35ED1" w:rsidRPr="002D6CCF" w:rsidRDefault="00DD3DF1" w:rsidP="00D35ED1">
            <w:pPr>
              <w:pStyle w:val="Default"/>
              <w:jc w:val="both"/>
              <w:rPr>
                <w:bCs/>
                <w:iCs/>
                <w:color w:val="auto"/>
                <w:sz w:val="18"/>
                <w:szCs w:val="18"/>
                <w:highlight w:val="red"/>
                <w:lang w:val="en-US"/>
              </w:rPr>
            </w:pPr>
            <w:r w:rsidRPr="00DD3DF1">
              <w:rPr>
                <w:bCs/>
                <w:iCs/>
                <w:color w:val="auto"/>
                <w:sz w:val="18"/>
                <w:szCs w:val="18"/>
                <w:lang w:val="en-US"/>
              </w:rPr>
              <w:t>Not applicable.</w:t>
            </w:r>
          </w:p>
        </w:tc>
      </w:tr>
      <w:tr w:rsidR="00D35ED1" w:rsidRPr="009D72C7" w14:paraId="6A18A804" w14:textId="77777777" w:rsidTr="00D35ED1">
        <w:tc>
          <w:tcPr>
            <w:tcW w:w="2269" w:type="dxa"/>
            <w:shd w:val="clear" w:color="auto" w:fill="auto"/>
            <w:vAlign w:val="bottom"/>
          </w:tcPr>
          <w:p w14:paraId="53DD36B7" w14:textId="77777777" w:rsidR="00D35ED1" w:rsidRDefault="00D35ED1" w:rsidP="00D35ED1">
            <w:pPr>
              <w:rPr>
                <w:rFonts w:ascii="Calibri" w:hAnsi="Calibri" w:cs="Calibri"/>
                <w:sz w:val="18"/>
                <w:szCs w:val="18"/>
              </w:rPr>
            </w:pPr>
            <w:r>
              <w:rPr>
                <w:rFonts w:ascii="Calibri" w:hAnsi="Calibri" w:cs="Calibri"/>
                <w:sz w:val="18"/>
                <w:szCs w:val="18"/>
              </w:rPr>
              <w:t>3.14 Exchange rate (if applicable)</w:t>
            </w:r>
          </w:p>
        </w:tc>
        <w:tc>
          <w:tcPr>
            <w:tcW w:w="6804" w:type="dxa"/>
            <w:shd w:val="clear" w:color="auto" w:fill="auto"/>
          </w:tcPr>
          <w:p w14:paraId="6888FB2C" w14:textId="3E58C76B" w:rsidR="00D35ED1" w:rsidRPr="002D6CCF" w:rsidRDefault="00DD3DF1" w:rsidP="00D35ED1">
            <w:pPr>
              <w:pStyle w:val="Default"/>
              <w:jc w:val="both"/>
              <w:rPr>
                <w:bCs/>
                <w:iCs/>
                <w:color w:val="auto"/>
                <w:sz w:val="18"/>
                <w:szCs w:val="18"/>
                <w:highlight w:val="red"/>
                <w:lang w:val="en-US"/>
              </w:rPr>
            </w:pPr>
            <w:r w:rsidRPr="00DD3DF1">
              <w:rPr>
                <w:bCs/>
                <w:iCs/>
                <w:color w:val="auto"/>
                <w:sz w:val="18"/>
                <w:szCs w:val="18"/>
                <w:lang w:val="en-US"/>
              </w:rPr>
              <w:t>Not applicable.</w:t>
            </w:r>
          </w:p>
        </w:tc>
      </w:tr>
    </w:tbl>
    <w:p w14:paraId="48BB4F0C" w14:textId="77777777"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6F554361" w14:textId="77777777" w:rsidTr="002D6CCF">
        <w:tc>
          <w:tcPr>
            <w:tcW w:w="9242" w:type="dxa"/>
            <w:shd w:val="clear" w:color="auto" w:fill="C6D9F1"/>
          </w:tcPr>
          <w:p w14:paraId="54D44B30" w14:textId="77777777" w:rsidR="00352E4E" w:rsidRPr="00CA5B88" w:rsidRDefault="00352E4E" w:rsidP="00352E4E">
            <w:pPr>
              <w:pStyle w:val="Default"/>
              <w:spacing w:before="60" w:after="60"/>
              <w:jc w:val="both"/>
              <w:rPr>
                <w:rFonts w:ascii="Arial" w:hAnsi="Arial" w:cs="Arial"/>
                <w:b/>
                <w:color w:val="17365D"/>
                <w:sz w:val="20"/>
                <w:szCs w:val="20"/>
              </w:rPr>
            </w:pPr>
            <w:proofErr w:type="spellStart"/>
            <w:r>
              <w:rPr>
                <w:rFonts w:ascii="Arial" w:hAnsi="Arial" w:cs="Arial"/>
                <w:b/>
                <w:color w:val="17365D"/>
                <w:sz w:val="20"/>
                <w:szCs w:val="20"/>
              </w:rPr>
              <w:t>i</w:t>
            </w:r>
            <w:proofErr w:type="spellEnd"/>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description of the assumptions used to compute the cost of capital (point 1.4 of Table 1), including the composition of the asset base, the return on equity, the average interest on debts and the shares of financing of the asset base through debt and equity;</w:t>
            </w:r>
          </w:p>
        </w:tc>
      </w:tr>
    </w:tbl>
    <w:p w14:paraId="3506E35D" w14:textId="77777777" w:rsidR="00775946" w:rsidRPr="00601109" w:rsidRDefault="00775946" w:rsidP="00601109">
      <w:pPr>
        <w:pStyle w:val="Default"/>
        <w:jc w:val="both"/>
        <w:rPr>
          <w:rFonts w:ascii="Arial" w:hAnsi="Arial" w:cs="Arial"/>
          <w:color w:val="17365D"/>
          <w:sz w:val="20"/>
          <w:szCs w:val="20"/>
        </w:rPr>
      </w:pPr>
    </w:p>
    <w:p w14:paraId="644D3BD4" w14:textId="38D6B4A7" w:rsidR="00352E4E" w:rsidRDefault="00734C19" w:rsidP="00601109">
      <w:pPr>
        <w:pStyle w:val="Default"/>
        <w:jc w:val="both"/>
        <w:rPr>
          <w:rFonts w:ascii="Arial" w:hAnsi="Arial" w:cs="Arial"/>
          <w:color w:val="17365D"/>
          <w:sz w:val="20"/>
          <w:szCs w:val="20"/>
        </w:rPr>
      </w:pPr>
      <w:r w:rsidRPr="00734C19">
        <w:rPr>
          <w:rFonts w:ascii="Arial" w:hAnsi="Arial" w:cs="Arial"/>
          <w:color w:val="17365D"/>
          <w:sz w:val="20"/>
          <w:szCs w:val="20"/>
        </w:rPr>
        <w:t xml:space="preserve">For the information about the WACC calculations see additional information for </w:t>
      </w:r>
      <w:proofErr w:type="spellStart"/>
      <w:r w:rsidRPr="00734C19">
        <w:rPr>
          <w:rFonts w:ascii="Arial" w:hAnsi="Arial" w:cs="Arial"/>
          <w:color w:val="17365D"/>
          <w:sz w:val="20"/>
          <w:szCs w:val="20"/>
        </w:rPr>
        <w:t>en</w:t>
      </w:r>
      <w:proofErr w:type="spellEnd"/>
      <w:r w:rsidRPr="00734C19">
        <w:rPr>
          <w:rFonts w:ascii="Arial" w:hAnsi="Arial" w:cs="Arial"/>
          <w:color w:val="17365D"/>
          <w:sz w:val="20"/>
          <w:szCs w:val="20"/>
        </w:rPr>
        <w:t>-route charging zone.</w:t>
      </w:r>
    </w:p>
    <w:p w14:paraId="1FDD4436" w14:textId="77777777" w:rsidR="00734C19" w:rsidRPr="00601109" w:rsidRDefault="00734C19" w:rsidP="00601109">
      <w:pPr>
        <w:pStyle w:val="Default"/>
        <w:jc w:val="both"/>
        <w:rPr>
          <w:rFonts w:ascii="Arial" w:hAnsi="Arial" w:cs="Arial"/>
          <w:color w:val="17365D"/>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663"/>
      </w:tblGrid>
      <w:tr w:rsidR="005C630C" w:rsidRPr="006C2F02" w14:paraId="64F7F17F" w14:textId="77777777" w:rsidTr="002D6CCF">
        <w:trPr>
          <w:trHeight w:val="230"/>
        </w:trPr>
        <w:tc>
          <w:tcPr>
            <w:tcW w:w="9073" w:type="dxa"/>
            <w:gridSpan w:val="2"/>
            <w:shd w:val="clear" w:color="auto" w:fill="auto"/>
          </w:tcPr>
          <w:p w14:paraId="01FD1414" w14:textId="47E2CE25" w:rsidR="005C630C" w:rsidRPr="006C2F02" w:rsidRDefault="00DD3DF1" w:rsidP="00A32498">
            <w:pPr>
              <w:pStyle w:val="Default"/>
              <w:jc w:val="center"/>
              <w:rPr>
                <w:b/>
                <w:color w:val="auto"/>
                <w:sz w:val="18"/>
                <w:szCs w:val="18"/>
              </w:rPr>
            </w:pPr>
            <w:proofErr w:type="spellStart"/>
            <w:r>
              <w:rPr>
                <w:b/>
                <w:color w:val="auto"/>
                <w:sz w:val="18"/>
                <w:szCs w:val="18"/>
              </w:rPr>
              <w:t>Fintraffic</w:t>
            </w:r>
            <w:proofErr w:type="spellEnd"/>
            <w:r>
              <w:rPr>
                <w:b/>
                <w:color w:val="auto"/>
                <w:sz w:val="18"/>
                <w:szCs w:val="18"/>
              </w:rPr>
              <w:t xml:space="preserve"> ANS</w:t>
            </w:r>
          </w:p>
        </w:tc>
      </w:tr>
      <w:tr w:rsidR="005C630C" w:rsidRPr="009203C2" w14:paraId="5430B0B6" w14:textId="77777777" w:rsidTr="002D6CCF">
        <w:trPr>
          <w:trHeight w:val="210"/>
        </w:trPr>
        <w:tc>
          <w:tcPr>
            <w:tcW w:w="9073" w:type="dxa"/>
            <w:gridSpan w:val="2"/>
            <w:shd w:val="clear" w:color="auto" w:fill="auto"/>
          </w:tcPr>
          <w:p w14:paraId="16F871C1" w14:textId="77777777" w:rsidR="005C630C" w:rsidRPr="006C459D" w:rsidRDefault="005C630C" w:rsidP="002D6CCF">
            <w:pPr>
              <w:spacing w:before="0" w:after="0"/>
              <w:jc w:val="left"/>
              <w:rPr>
                <w:rFonts w:ascii="Calibri" w:hAnsi="Calibri" w:cs="Calibri"/>
                <w:b/>
                <w:bCs/>
                <w:sz w:val="18"/>
                <w:szCs w:val="18"/>
              </w:rPr>
            </w:pPr>
            <w:r w:rsidRPr="009203C2">
              <w:rPr>
                <w:rFonts w:ascii="Calibri" w:hAnsi="Calibri" w:cs="Calibri"/>
                <w:b/>
                <w:bCs/>
                <w:sz w:val="18"/>
                <w:szCs w:val="18"/>
              </w:rPr>
              <w:t>Average asset base</w:t>
            </w:r>
          </w:p>
        </w:tc>
      </w:tr>
      <w:tr w:rsidR="005C630C" w:rsidRPr="00CA2B9B" w14:paraId="0BD0CDB4" w14:textId="77777777" w:rsidTr="002D6CCF">
        <w:tc>
          <w:tcPr>
            <w:tcW w:w="2410" w:type="dxa"/>
            <w:shd w:val="clear" w:color="auto" w:fill="auto"/>
          </w:tcPr>
          <w:p w14:paraId="6AF80769" w14:textId="77777777" w:rsidR="005C630C" w:rsidRPr="009203C2" w:rsidRDefault="005C630C" w:rsidP="002D6CCF">
            <w:pPr>
              <w:pStyle w:val="Default"/>
              <w:rPr>
                <w:bCs/>
                <w:color w:val="auto"/>
                <w:sz w:val="18"/>
                <w:szCs w:val="18"/>
              </w:rPr>
            </w:pPr>
            <w:r w:rsidRPr="009203C2">
              <w:rPr>
                <w:bCs/>
                <w:color w:val="auto"/>
                <w:sz w:val="18"/>
                <w:szCs w:val="18"/>
              </w:rPr>
              <w:t>3.1</w:t>
            </w:r>
            <w:r>
              <w:rPr>
                <w:bCs/>
                <w:color w:val="auto"/>
                <w:sz w:val="18"/>
                <w:szCs w:val="18"/>
              </w:rPr>
              <w:t xml:space="preserve"> </w:t>
            </w:r>
            <w:r w:rsidRPr="009203C2">
              <w:rPr>
                <w:bCs/>
                <w:color w:val="auto"/>
                <w:sz w:val="18"/>
                <w:szCs w:val="18"/>
              </w:rPr>
              <w:t>N</w:t>
            </w:r>
            <w:r>
              <w:rPr>
                <w:bCs/>
                <w:color w:val="auto"/>
                <w:sz w:val="18"/>
                <w:szCs w:val="18"/>
              </w:rPr>
              <w:t>BV</w:t>
            </w:r>
            <w:r w:rsidRPr="009203C2">
              <w:rPr>
                <w:bCs/>
                <w:color w:val="auto"/>
                <w:sz w:val="18"/>
                <w:szCs w:val="18"/>
              </w:rPr>
              <w:t xml:space="preserve"> fixed assets</w:t>
            </w:r>
          </w:p>
        </w:tc>
        <w:tc>
          <w:tcPr>
            <w:tcW w:w="6663" w:type="dxa"/>
            <w:shd w:val="clear" w:color="auto" w:fill="auto"/>
          </w:tcPr>
          <w:p w14:paraId="48414A6B" w14:textId="7307497B" w:rsidR="005C630C" w:rsidRPr="00734C19" w:rsidRDefault="00DD3DF1" w:rsidP="002D6CCF">
            <w:pPr>
              <w:pStyle w:val="Default"/>
              <w:rPr>
                <w:bCs/>
                <w:iCs/>
                <w:color w:val="auto"/>
                <w:sz w:val="18"/>
                <w:szCs w:val="18"/>
                <w:lang w:val="en-US"/>
              </w:rPr>
            </w:pPr>
            <w:r w:rsidRPr="00734C19">
              <w:rPr>
                <w:bCs/>
                <w:iCs/>
                <w:color w:val="auto"/>
                <w:sz w:val="18"/>
                <w:szCs w:val="18"/>
                <w:lang w:val="en-US"/>
              </w:rPr>
              <w:t xml:space="preserve">NBV of fixed assets is expected to decrease from 2,6 M€ in 2020 to 1,4 M€ in 2024 because airport operator </w:t>
            </w:r>
            <w:proofErr w:type="spellStart"/>
            <w:r w:rsidRPr="00734C19">
              <w:rPr>
                <w:bCs/>
                <w:iCs/>
                <w:color w:val="auto"/>
                <w:sz w:val="18"/>
                <w:szCs w:val="18"/>
                <w:lang w:val="en-US"/>
              </w:rPr>
              <w:t>Finavia</w:t>
            </w:r>
            <w:proofErr w:type="spellEnd"/>
            <w:r w:rsidRPr="00734C19">
              <w:rPr>
                <w:bCs/>
                <w:iCs/>
                <w:color w:val="auto"/>
                <w:sz w:val="18"/>
                <w:szCs w:val="18"/>
                <w:lang w:val="en-US"/>
              </w:rPr>
              <w:t xml:space="preserve"> is responsible of ANS investment and leasing charge of these investments is included in other operating costs. NBV includes also fixed assets under construction.</w:t>
            </w:r>
          </w:p>
        </w:tc>
      </w:tr>
      <w:tr w:rsidR="005C630C" w:rsidRPr="00CA2B9B" w14:paraId="60B6DB7C" w14:textId="77777777" w:rsidTr="002D6CCF">
        <w:tc>
          <w:tcPr>
            <w:tcW w:w="2410" w:type="dxa"/>
            <w:shd w:val="clear" w:color="auto" w:fill="auto"/>
          </w:tcPr>
          <w:p w14:paraId="64703C45" w14:textId="77777777" w:rsidR="005C630C" w:rsidRPr="009203C2" w:rsidRDefault="005C630C" w:rsidP="002D6CCF">
            <w:pPr>
              <w:pStyle w:val="Default"/>
              <w:rPr>
                <w:bCs/>
                <w:color w:val="auto"/>
                <w:sz w:val="18"/>
                <w:szCs w:val="18"/>
              </w:rPr>
            </w:pPr>
            <w:r w:rsidRPr="009203C2">
              <w:rPr>
                <w:bCs/>
                <w:color w:val="auto"/>
                <w:sz w:val="18"/>
                <w:szCs w:val="18"/>
              </w:rPr>
              <w:t>3.2</w:t>
            </w:r>
            <w:r>
              <w:rPr>
                <w:bCs/>
                <w:color w:val="auto"/>
                <w:sz w:val="18"/>
                <w:szCs w:val="18"/>
              </w:rPr>
              <w:t xml:space="preserve"> A</w:t>
            </w:r>
            <w:r w:rsidRPr="009203C2">
              <w:rPr>
                <w:bCs/>
                <w:color w:val="auto"/>
                <w:sz w:val="18"/>
                <w:szCs w:val="18"/>
              </w:rPr>
              <w:t>djustments total assets</w:t>
            </w:r>
          </w:p>
        </w:tc>
        <w:tc>
          <w:tcPr>
            <w:tcW w:w="6663" w:type="dxa"/>
            <w:shd w:val="clear" w:color="auto" w:fill="auto"/>
          </w:tcPr>
          <w:p w14:paraId="40C500A7" w14:textId="76A5C159" w:rsidR="005C630C" w:rsidRPr="00734C19" w:rsidRDefault="005C630C" w:rsidP="002D6CCF">
            <w:pPr>
              <w:pStyle w:val="Default"/>
              <w:rPr>
                <w:bCs/>
                <w:iCs/>
                <w:color w:val="auto"/>
                <w:sz w:val="18"/>
                <w:szCs w:val="18"/>
                <w:lang w:val="en-US"/>
              </w:rPr>
            </w:pPr>
          </w:p>
        </w:tc>
      </w:tr>
      <w:tr w:rsidR="00DD3DF1" w:rsidRPr="009D72C7" w14:paraId="5F52308D" w14:textId="77777777" w:rsidTr="002D6CCF">
        <w:tc>
          <w:tcPr>
            <w:tcW w:w="2410" w:type="dxa"/>
            <w:shd w:val="clear" w:color="auto" w:fill="auto"/>
            <w:vAlign w:val="bottom"/>
          </w:tcPr>
          <w:p w14:paraId="620F1590" w14:textId="77777777" w:rsidR="00DD3DF1" w:rsidRPr="009203C2" w:rsidRDefault="00DD3DF1" w:rsidP="00DD3DF1">
            <w:pPr>
              <w:spacing w:before="0" w:after="0"/>
              <w:jc w:val="left"/>
              <w:rPr>
                <w:rFonts w:ascii="Calibri" w:hAnsi="Calibri" w:cs="Calibri"/>
                <w:sz w:val="18"/>
                <w:szCs w:val="18"/>
                <w:lang w:val="fr-BE" w:eastAsia="fr-BE"/>
              </w:rPr>
            </w:pPr>
            <w:proofErr w:type="gramStart"/>
            <w:r w:rsidRPr="009203C2">
              <w:rPr>
                <w:rFonts w:ascii="Calibri" w:hAnsi="Calibri" w:cs="Calibri"/>
                <w:sz w:val="18"/>
                <w:szCs w:val="18"/>
                <w:lang w:val="fr-BE" w:eastAsia="fr-BE"/>
              </w:rPr>
              <w:t>3.3  Net</w:t>
            </w:r>
            <w:proofErr w:type="gramEnd"/>
            <w:r w:rsidRPr="009203C2">
              <w:rPr>
                <w:rFonts w:ascii="Calibri" w:hAnsi="Calibri" w:cs="Calibri"/>
                <w:sz w:val="18"/>
                <w:szCs w:val="18"/>
                <w:lang w:val="fr-BE" w:eastAsia="fr-BE"/>
              </w:rPr>
              <w:t xml:space="preserve"> </w:t>
            </w:r>
            <w:proofErr w:type="spellStart"/>
            <w:r w:rsidRPr="009203C2">
              <w:rPr>
                <w:rFonts w:ascii="Calibri" w:hAnsi="Calibri" w:cs="Calibri"/>
                <w:sz w:val="18"/>
                <w:szCs w:val="18"/>
                <w:lang w:val="fr-BE" w:eastAsia="fr-BE"/>
              </w:rPr>
              <w:t>current</w:t>
            </w:r>
            <w:proofErr w:type="spellEnd"/>
            <w:r w:rsidRPr="009203C2">
              <w:rPr>
                <w:rFonts w:ascii="Calibri" w:hAnsi="Calibri" w:cs="Calibri"/>
                <w:sz w:val="18"/>
                <w:szCs w:val="18"/>
                <w:lang w:val="fr-BE" w:eastAsia="fr-BE"/>
              </w:rPr>
              <w:t xml:space="preserve"> assets</w:t>
            </w:r>
          </w:p>
        </w:tc>
        <w:tc>
          <w:tcPr>
            <w:tcW w:w="6663" w:type="dxa"/>
            <w:shd w:val="clear" w:color="auto" w:fill="auto"/>
          </w:tcPr>
          <w:p w14:paraId="77BB1644" w14:textId="48429E68" w:rsidR="00DD3DF1" w:rsidRPr="00040BFB" w:rsidRDefault="00DD3DF1" w:rsidP="00DD3DF1">
            <w:pPr>
              <w:pStyle w:val="Default"/>
              <w:jc w:val="both"/>
              <w:rPr>
                <w:bCs/>
                <w:iCs/>
                <w:color w:val="auto"/>
                <w:sz w:val="18"/>
                <w:szCs w:val="18"/>
                <w:highlight w:val="yellow"/>
                <w:lang w:val="en-US"/>
              </w:rPr>
            </w:pPr>
            <w:r w:rsidRPr="00040BFB">
              <w:rPr>
                <w:bCs/>
                <w:iCs/>
                <w:color w:val="auto"/>
                <w:sz w:val="18"/>
                <w:szCs w:val="18"/>
                <w:lang w:val="en-US"/>
              </w:rPr>
              <w:t>Net current assets are estimated to be 0,9</w:t>
            </w:r>
            <w:r w:rsidR="00040BFB" w:rsidRPr="00040BFB">
              <w:rPr>
                <w:bCs/>
                <w:iCs/>
                <w:color w:val="auto"/>
                <w:sz w:val="18"/>
                <w:szCs w:val="18"/>
                <w:lang w:val="en-US"/>
              </w:rPr>
              <w:t>-1,5</w:t>
            </w:r>
            <w:r w:rsidRPr="00040BFB">
              <w:rPr>
                <w:bCs/>
                <w:iCs/>
                <w:color w:val="auto"/>
                <w:sz w:val="18"/>
                <w:szCs w:val="18"/>
                <w:lang w:val="en-US"/>
              </w:rPr>
              <w:t>M€ in RP3.</w:t>
            </w:r>
            <w:r w:rsidR="00040BFB" w:rsidRPr="00040BFB">
              <w:rPr>
                <w:bCs/>
                <w:iCs/>
                <w:color w:val="auto"/>
                <w:sz w:val="18"/>
                <w:szCs w:val="18"/>
                <w:lang w:val="en-US"/>
              </w:rPr>
              <w:t xml:space="preserve"> Net current assets consist of </w:t>
            </w:r>
            <w:proofErr w:type="spellStart"/>
            <w:r w:rsidR="00040BFB" w:rsidRPr="00040BFB">
              <w:rPr>
                <w:bCs/>
                <w:iCs/>
                <w:color w:val="auto"/>
                <w:sz w:val="18"/>
                <w:szCs w:val="18"/>
                <w:lang w:val="en-US"/>
              </w:rPr>
              <w:t>Fintraffic</w:t>
            </w:r>
            <w:proofErr w:type="spellEnd"/>
            <w:r w:rsidR="00040BFB" w:rsidRPr="00040BFB">
              <w:rPr>
                <w:bCs/>
                <w:iCs/>
                <w:color w:val="auto"/>
                <w:sz w:val="18"/>
                <w:szCs w:val="18"/>
                <w:lang w:val="en-US"/>
              </w:rPr>
              <w:t xml:space="preserve"> ANS sales receivables less trade accounts payable. 25 % of these are allocated to terminal cost base.</w:t>
            </w:r>
          </w:p>
        </w:tc>
      </w:tr>
      <w:tr w:rsidR="00DD3DF1" w:rsidRPr="006C2F02" w14:paraId="5B24A27E" w14:textId="77777777" w:rsidTr="002D6CCF">
        <w:trPr>
          <w:trHeight w:val="210"/>
        </w:trPr>
        <w:tc>
          <w:tcPr>
            <w:tcW w:w="9073" w:type="dxa"/>
            <w:gridSpan w:val="2"/>
            <w:shd w:val="clear" w:color="auto" w:fill="auto"/>
          </w:tcPr>
          <w:p w14:paraId="6F1D892E" w14:textId="77777777" w:rsidR="00DD3DF1" w:rsidRPr="00734C19" w:rsidRDefault="00DD3DF1" w:rsidP="00DD3DF1">
            <w:pPr>
              <w:spacing w:before="0" w:after="0"/>
              <w:jc w:val="left"/>
              <w:rPr>
                <w:rFonts w:ascii="Calibri" w:hAnsi="Calibri" w:cs="Calibri"/>
                <w:b/>
                <w:bCs/>
                <w:sz w:val="18"/>
                <w:szCs w:val="18"/>
              </w:rPr>
            </w:pPr>
            <w:r w:rsidRPr="00734C19">
              <w:rPr>
                <w:rFonts w:ascii="Calibri" w:hAnsi="Calibri" w:cs="Calibri"/>
                <w:b/>
                <w:bCs/>
                <w:sz w:val="18"/>
                <w:szCs w:val="18"/>
              </w:rPr>
              <w:t>Cost of capital %</w:t>
            </w:r>
          </w:p>
        </w:tc>
      </w:tr>
      <w:tr w:rsidR="00971553" w:rsidRPr="00470900" w14:paraId="7FFE5918" w14:textId="77777777" w:rsidTr="002D6CCF">
        <w:tc>
          <w:tcPr>
            <w:tcW w:w="2410" w:type="dxa"/>
            <w:shd w:val="clear" w:color="auto" w:fill="auto"/>
            <w:vAlign w:val="center"/>
          </w:tcPr>
          <w:p w14:paraId="277AB47C" w14:textId="77777777" w:rsidR="00971553" w:rsidRPr="00470900" w:rsidRDefault="00971553" w:rsidP="00971553">
            <w:pPr>
              <w:pStyle w:val="Default"/>
              <w:rPr>
                <w:bCs/>
                <w:color w:val="auto"/>
                <w:sz w:val="18"/>
                <w:szCs w:val="18"/>
              </w:rPr>
            </w:pPr>
            <w:r w:rsidRPr="00470900">
              <w:rPr>
                <w:bCs/>
                <w:color w:val="auto"/>
                <w:sz w:val="18"/>
                <w:szCs w:val="18"/>
              </w:rPr>
              <w:t>3.6 Return on equity</w:t>
            </w:r>
          </w:p>
        </w:tc>
        <w:tc>
          <w:tcPr>
            <w:tcW w:w="6663" w:type="dxa"/>
            <w:shd w:val="clear" w:color="auto" w:fill="auto"/>
          </w:tcPr>
          <w:p w14:paraId="296AC46D" w14:textId="0B004F15" w:rsidR="00971553" w:rsidRPr="00734C19" w:rsidRDefault="00D81203" w:rsidP="00971553">
            <w:pPr>
              <w:pStyle w:val="Default"/>
              <w:rPr>
                <w:bCs/>
                <w:color w:val="auto"/>
                <w:sz w:val="18"/>
                <w:szCs w:val="18"/>
              </w:rPr>
            </w:pPr>
            <w:r w:rsidRPr="00C869D0">
              <w:rPr>
                <w:bCs/>
                <w:iCs/>
                <w:color w:val="auto"/>
                <w:sz w:val="18"/>
                <w:szCs w:val="18"/>
                <w:lang w:val="en-US"/>
              </w:rPr>
              <w:t>Pre-tax return on equity 4,3% is based on KPMG’s calculation.</w:t>
            </w:r>
          </w:p>
        </w:tc>
      </w:tr>
      <w:tr w:rsidR="00971553" w:rsidRPr="00470900" w14:paraId="020170CF" w14:textId="77777777" w:rsidTr="002D6CCF">
        <w:tc>
          <w:tcPr>
            <w:tcW w:w="2410" w:type="dxa"/>
            <w:shd w:val="clear" w:color="auto" w:fill="auto"/>
            <w:vAlign w:val="center"/>
          </w:tcPr>
          <w:p w14:paraId="5BACE334" w14:textId="77777777" w:rsidR="00971553" w:rsidRPr="00470900" w:rsidRDefault="00971553" w:rsidP="00971553">
            <w:pPr>
              <w:pStyle w:val="Default"/>
              <w:rPr>
                <w:bCs/>
                <w:color w:val="auto"/>
                <w:sz w:val="18"/>
                <w:szCs w:val="18"/>
              </w:rPr>
            </w:pPr>
            <w:r w:rsidRPr="00470900">
              <w:rPr>
                <w:bCs/>
                <w:color w:val="auto"/>
                <w:sz w:val="18"/>
                <w:szCs w:val="18"/>
              </w:rPr>
              <w:t>3.7 Average interest on debts</w:t>
            </w:r>
          </w:p>
        </w:tc>
        <w:tc>
          <w:tcPr>
            <w:tcW w:w="6663" w:type="dxa"/>
            <w:shd w:val="clear" w:color="auto" w:fill="auto"/>
          </w:tcPr>
          <w:p w14:paraId="12953AE7" w14:textId="45809F21" w:rsidR="00971553" w:rsidRPr="00B81B6F" w:rsidRDefault="00D81203" w:rsidP="00971553">
            <w:pPr>
              <w:pStyle w:val="Default"/>
              <w:rPr>
                <w:bCs/>
                <w:color w:val="auto"/>
                <w:sz w:val="18"/>
                <w:szCs w:val="18"/>
              </w:rPr>
            </w:pPr>
            <w:r w:rsidRPr="00B81B6F">
              <w:rPr>
                <w:bCs/>
                <w:iCs/>
                <w:color w:val="auto"/>
                <w:sz w:val="18"/>
                <w:szCs w:val="18"/>
                <w:lang w:val="en-US"/>
              </w:rPr>
              <w:t>The debt margin applied amounts to 0.7% based on the information presented in (PRB) Study on cost of capital.</w:t>
            </w:r>
          </w:p>
        </w:tc>
      </w:tr>
      <w:tr w:rsidR="00971553" w:rsidRPr="00470900" w14:paraId="6C763FDC" w14:textId="77777777" w:rsidTr="002D6CCF">
        <w:tc>
          <w:tcPr>
            <w:tcW w:w="2410" w:type="dxa"/>
            <w:shd w:val="clear" w:color="auto" w:fill="auto"/>
            <w:vAlign w:val="center"/>
          </w:tcPr>
          <w:p w14:paraId="0C517438" w14:textId="77777777" w:rsidR="00971553" w:rsidRPr="00470900" w:rsidRDefault="00971553" w:rsidP="00971553">
            <w:pPr>
              <w:pStyle w:val="Default"/>
              <w:rPr>
                <w:bCs/>
                <w:color w:val="auto"/>
                <w:sz w:val="18"/>
                <w:szCs w:val="18"/>
              </w:rPr>
            </w:pPr>
            <w:r w:rsidRPr="00470900">
              <w:rPr>
                <w:bCs/>
                <w:color w:val="auto"/>
                <w:sz w:val="18"/>
                <w:szCs w:val="18"/>
              </w:rPr>
              <w:t>3.8 Share of financing through equity</w:t>
            </w:r>
          </w:p>
        </w:tc>
        <w:tc>
          <w:tcPr>
            <w:tcW w:w="6663" w:type="dxa"/>
            <w:shd w:val="clear" w:color="auto" w:fill="auto"/>
          </w:tcPr>
          <w:p w14:paraId="2BE4329B" w14:textId="4E285972" w:rsidR="00971553" w:rsidRPr="00B81B6F" w:rsidRDefault="00D81203" w:rsidP="00971553">
            <w:pPr>
              <w:pStyle w:val="Default"/>
              <w:rPr>
                <w:bCs/>
                <w:color w:val="auto"/>
                <w:sz w:val="18"/>
                <w:szCs w:val="18"/>
              </w:rPr>
            </w:pPr>
            <w:r w:rsidRPr="00B81B6F">
              <w:rPr>
                <w:bCs/>
                <w:iCs/>
                <w:color w:val="auto"/>
                <w:sz w:val="18"/>
                <w:szCs w:val="18"/>
                <w:lang w:val="en-US"/>
              </w:rPr>
              <w:t>WACC calculation is updated. Peer group used as a proxy for optimal gearing (share of equity 73,16%).</w:t>
            </w:r>
          </w:p>
        </w:tc>
      </w:tr>
    </w:tbl>
    <w:p w14:paraId="417278FB" w14:textId="77777777"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66CA5341" w14:textId="77777777" w:rsidTr="002D6CCF">
        <w:tc>
          <w:tcPr>
            <w:tcW w:w="9242" w:type="dxa"/>
            <w:shd w:val="clear" w:color="auto" w:fill="C6D9F1"/>
          </w:tcPr>
          <w:p w14:paraId="5F980A27" w14:textId="77777777" w:rsidR="00352E4E" w:rsidRPr="00CA5B88" w:rsidRDefault="00352E4E" w:rsidP="00352E4E">
            <w:pPr>
              <w:pStyle w:val="Default"/>
              <w:spacing w:before="60" w:after="60"/>
              <w:rPr>
                <w:rFonts w:ascii="Arial" w:hAnsi="Arial" w:cs="Arial"/>
                <w:b/>
                <w:color w:val="17365D"/>
                <w:sz w:val="20"/>
                <w:szCs w:val="20"/>
              </w:rPr>
            </w:pPr>
            <w:r>
              <w:rPr>
                <w:rFonts w:ascii="Arial" w:hAnsi="Arial" w:cs="Arial"/>
                <w:b/>
                <w:color w:val="17365D"/>
                <w:sz w:val="20"/>
                <w:szCs w:val="20"/>
              </w:rPr>
              <w:t>j</w:t>
            </w:r>
            <w:r w:rsidRPr="00CA5B88">
              <w:rPr>
                <w:rFonts w:ascii="Arial" w:hAnsi="Arial" w:cs="Arial"/>
                <w:b/>
                <w:color w:val="17365D"/>
                <w:sz w:val="20"/>
                <w:szCs w:val="20"/>
              </w:rPr>
              <w:t xml:space="preserve">) </w:t>
            </w:r>
            <w:r>
              <w:rPr>
                <w:rFonts w:ascii="Arial" w:hAnsi="Arial" w:cs="Arial"/>
                <w:b/>
                <w:color w:val="17365D"/>
                <w:sz w:val="20"/>
                <w:szCs w:val="20"/>
              </w:rPr>
              <w:t>D</w:t>
            </w:r>
            <w:r w:rsidRPr="00352E4E">
              <w:rPr>
                <w:rFonts w:ascii="Arial" w:hAnsi="Arial" w:cs="Arial"/>
                <w:b/>
                <w:color w:val="17365D"/>
                <w:sz w:val="20"/>
                <w:szCs w:val="20"/>
              </w:rPr>
              <w:t>escription of the determined costs of common p</w:t>
            </w:r>
            <w:r>
              <w:rPr>
                <w:rFonts w:ascii="Arial" w:hAnsi="Arial" w:cs="Arial"/>
                <w:b/>
                <w:color w:val="17365D"/>
                <w:sz w:val="20"/>
                <w:szCs w:val="20"/>
              </w:rPr>
              <w:t>rojects (point 3.9 of Table 1).</w:t>
            </w:r>
          </w:p>
        </w:tc>
      </w:tr>
    </w:tbl>
    <w:p w14:paraId="7AE8E3B0" w14:textId="77777777" w:rsidR="009872E2" w:rsidRPr="00601109" w:rsidRDefault="009872E2" w:rsidP="00601109">
      <w:pPr>
        <w:pStyle w:val="Default"/>
        <w:jc w:val="both"/>
        <w:rPr>
          <w:rFonts w:ascii="Arial" w:hAnsi="Arial" w:cs="Arial"/>
          <w:color w:val="17365D"/>
          <w:sz w:val="20"/>
          <w:szCs w:val="20"/>
        </w:rPr>
      </w:pPr>
    </w:p>
    <w:p w14:paraId="38498232" w14:textId="23126DC7" w:rsidR="00426A37" w:rsidRDefault="00DD3705" w:rsidP="006334BA">
      <w:pPr>
        <w:jc w:val="left"/>
        <w:rPr>
          <w:bCs/>
          <w:iCs/>
          <w:sz w:val="18"/>
          <w:szCs w:val="18"/>
          <w:highlight w:val="yellow"/>
          <w:lang w:val="en-US"/>
        </w:rPr>
      </w:pPr>
      <w:r w:rsidRPr="00DD3705">
        <w:rPr>
          <w:bCs/>
          <w:iCs/>
          <w:sz w:val="18"/>
          <w:szCs w:val="18"/>
          <w:lang w:val="en-US"/>
        </w:rPr>
        <w:t>No common projects.</w:t>
      </w:r>
    </w:p>
    <w:p w14:paraId="5DBB44B6" w14:textId="28CAEA0E" w:rsidR="00E6007C" w:rsidRDefault="00E6007C">
      <w:pPr>
        <w:spacing w:before="0" w:after="200" w:line="276" w:lineRule="auto"/>
        <w:jc w:val="left"/>
        <w:rPr>
          <w:i/>
          <w:lang w:eastAsia="de-DE"/>
        </w:rPr>
      </w:pPr>
      <w:r>
        <w:rPr>
          <w:i/>
          <w:lang w:eastAsia="de-D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EC40E2" w14:paraId="62A206B9" w14:textId="77777777" w:rsidTr="001F53DA">
        <w:trPr>
          <w:trHeight w:val="396"/>
          <w:jc w:val="center"/>
        </w:trPr>
        <w:tc>
          <w:tcPr>
            <w:tcW w:w="9060" w:type="dxa"/>
            <w:shd w:val="clear" w:color="auto" w:fill="C6D9F1"/>
            <w:vAlign w:val="center"/>
          </w:tcPr>
          <w:p w14:paraId="1182D13F" w14:textId="77777777" w:rsidR="00B4267E" w:rsidRPr="00EC40E2" w:rsidRDefault="00B4267E" w:rsidP="00B4267E">
            <w:pPr>
              <w:pStyle w:val="Default"/>
              <w:numPr>
                <w:ilvl w:val="0"/>
                <w:numId w:val="9"/>
              </w:numPr>
              <w:rPr>
                <w:rFonts w:ascii="Arial" w:hAnsi="Arial" w:cs="Arial"/>
                <w:b/>
                <w:color w:val="17365D"/>
                <w:sz w:val="20"/>
                <w:szCs w:val="20"/>
              </w:rPr>
            </w:pPr>
            <w:r>
              <w:rPr>
                <w:rFonts w:ascii="Arial" w:hAnsi="Arial" w:cs="Arial"/>
                <w:b/>
                <w:color w:val="17365D"/>
                <w:sz w:val="20"/>
                <w:szCs w:val="20"/>
              </w:rPr>
              <w:lastRenderedPageBreak/>
              <w:t>Actual costs and unit costs</w:t>
            </w:r>
          </w:p>
        </w:tc>
      </w:tr>
    </w:tbl>
    <w:p w14:paraId="7CE8C0D1" w14:textId="77777777" w:rsidR="00B4267E" w:rsidRDefault="00B4267E" w:rsidP="00B4267E">
      <w:pPr>
        <w:pStyle w:val="Default"/>
        <w:jc w:val="both"/>
        <w:rPr>
          <w:rFonts w:ascii="Arial" w:hAnsi="Arial" w:cs="Arial"/>
          <w:color w:val="17365D"/>
          <w:sz w:val="20"/>
          <w:szCs w:val="20"/>
        </w:rPr>
      </w:pPr>
    </w:p>
    <w:p w14:paraId="083A1B6C" w14:textId="77777777" w:rsidR="00B4267E" w:rsidRDefault="00B4267E" w:rsidP="00B4267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CA5B88" w14:paraId="408C5019" w14:textId="77777777" w:rsidTr="00A63435">
        <w:tc>
          <w:tcPr>
            <w:tcW w:w="9242" w:type="dxa"/>
            <w:shd w:val="clear" w:color="auto" w:fill="C6D9F1"/>
          </w:tcPr>
          <w:p w14:paraId="383ABDB3" w14:textId="77777777" w:rsidR="00B4267E" w:rsidRPr="00CA5B88" w:rsidRDefault="00B4267E" w:rsidP="00A63435">
            <w:pPr>
              <w:pStyle w:val="Default"/>
              <w:spacing w:before="60" w:after="60"/>
              <w:rPr>
                <w:rFonts w:ascii="Arial" w:hAnsi="Arial" w:cs="Arial"/>
                <w:b/>
                <w:color w:val="17365D"/>
                <w:sz w:val="20"/>
                <w:szCs w:val="20"/>
              </w:rPr>
            </w:pPr>
            <w:r>
              <w:rPr>
                <w:rFonts w:ascii="Arial" w:hAnsi="Arial" w:cs="Arial"/>
                <w:b/>
                <w:color w:val="17365D"/>
                <w:sz w:val="20"/>
                <w:szCs w:val="20"/>
              </w:rPr>
              <w:t>a</w:t>
            </w:r>
            <w:r w:rsidRPr="00CA5B88">
              <w:rPr>
                <w:rFonts w:ascii="Arial" w:hAnsi="Arial" w:cs="Arial"/>
                <w:b/>
                <w:color w:val="17365D"/>
                <w:sz w:val="20"/>
                <w:szCs w:val="20"/>
              </w:rPr>
              <w:t>)</w:t>
            </w:r>
            <w:r>
              <w:rPr>
                <w:rFonts w:ascii="Arial" w:hAnsi="Arial" w:cs="Arial"/>
                <w:b/>
                <w:color w:val="17365D"/>
                <w:sz w:val="20"/>
                <w:szCs w:val="20"/>
              </w:rPr>
              <w:t xml:space="preserve"> F</w:t>
            </w:r>
            <w:r w:rsidRPr="005C630C">
              <w:rPr>
                <w:rFonts w:ascii="Arial" w:hAnsi="Arial" w:cs="Arial"/>
                <w:b/>
                <w:color w:val="17365D"/>
                <w:sz w:val="20"/>
                <w:szCs w:val="20"/>
              </w:rPr>
              <w:t>or each entity and for each cost item, a description of the reported actual costs and the difference between those costs and the determined costs, for each year of the reference period;</w:t>
            </w:r>
          </w:p>
        </w:tc>
      </w:tr>
    </w:tbl>
    <w:p w14:paraId="61E9A147" w14:textId="77777777" w:rsidR="00B4267E" w:rsidRDefault="00B4267E" w:rsidP="00B4267E">
      <w:pPr>
        <w:pStyle w:val="Default"/>
        <w:jc w:val="both"/>
        <w:rPr>
          <w:rFonts w:ascii="Arial" w:hAnsi="Arial" w:cs="Arial"/>
          <w:color w:val="17365D"/>
          <w:sz w:val="20"/>
          <w:szCs w:val="20"/>
        </w:rPr>
      </w:pPr>
    </w:p>
    <w:p w14:paraId="305D74E5" w14:textId="160506C6" w:rsidR="00771831" w:rsidRDefault="00771831" w:rsidP="00B4267E">
      <w:pPr>
        <w:pStyle w:val="Default"/>
        <w:jc w:val="both"/>
        <w:rPr>
          <w:rFonts w:ascii="Arial" w:hAnsi="Arial" w:cs="Arial"/>
          <w:color w:val="17365D"/>
          <w:sz w:val="20"/>
          <w:szCs w:val="20"/>
        </w:rPr>
      </w:pPr>
    </w:p>
    <w:p w14:paraId="4BB32689" w14:textId="3F64CA16" w:rsidR="003476B4" w:rsidRDefault="001F53DA" w:rsidP="007263D0">
      <w:pPr>
        <w:autoSpaceDE w:val="0"/>
        <w:autoSpaceDN w:val="0"/>
        <w:adjustRightInd w:val="0"/>
        <w:spacing w:before="0" w:after="0"/>
        <w:rPr>
          <w:rFonts w:ascii="Arial" w:eastAsiaTheme="minorHAnsi" w:hAnsi="Arial" w:cs="Arial"/>
          <w:sz w:val="20"/>
          <w:szCs w:val="20"/>
        </w:rPr>
      </w:pPr>
      <w:r>
        <w:rPr>
          <w:rFonts w:ascii="Arial" w:eastAsiaTheme="minorHAnsi" w:hAnsi="Arial" w:cs="Arial"/>
          <w:sz w:val="20"/>
          <w:szCs w:val="20"/>
        </w:rPr>
        <w:t>2020-2021</w:t>
      </w:r>
    </w:p>
    <w:p w14:paraId="720B7C03" w14:textId="77777777" w:rsidR="006377CD" w:rsidRDefault="006377CD" w:rsidP="006377CD">
      <w:pPr>
        <w:pStyle w:val="Default"/>
        <w:jc w:val="both"/>
        <w:rPr>
          <w:rFonts w:ascii="Arial" w:hAnsi="Arial" w:cs="Arial"/>
          <w:color w:val="17365D"/>
          <w:sz w:val="20"/>
          <w:szCs w:val="20"/>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00"/>
      </w:tblGrid>
      <w:tr w:rsidR="006377CD" w:rsidRPr="006C2F02" w14:paraId="762782CD" w14:textId="77777777" w:rsidTr="00A63435">
        <w:trPr>
          <w:trHeight w:val="210"/>
        </w:trPr>
        <w:tc>
          <w:tcPr>
            <w:tcW w:w="9322" w:type="dxa"/>
            <w:gridSpan w:val="2"/>
            <w:shd w:val="clear" w:color="auto" w:fill="auto"/>
          </w:tcPr>
          <w:p w14:paraId="3DA1758D" w14:textId="686D566C" w:rsidR="006377CD" w:rsidRPr="006C2F02" w:rsidRDefault="006377CD" w:rsidP="00A63435">
            <w:pPr>
              <w:pStyle w:val="Default"/>
              <w:jc w:val="center"/>
              <w:rPr>
                <w:b/>
                <w:color w:val="auto"/>
                <w:sz w:val="18"/>
                <w:szCs w:val="18"/>
              </w:rPr>
            </w:pPr>
            <w:r w:rsidRPr="006C2F02">
              <w:rPr>
                <w:b/>
                <w:color w:val="auto"/>
                <w:sz w:val="18"/>
                <w:szCs w:val="18"/>
              </w:rPr>
              <w:t>RP</w:t>
            </w:r>
            <w:r>
              <w:rPr>
                <w:b/>
                <w:color w:val="auto"/>
                <w:sz w:val="18"/>
                <w:szCs w:val="18"/>
              </w:rPr>
              <w:t>3 Monitoring</w:t>
            </w:r>
            <w:r w:rsidRPr="006C2F02">
              <w:rPr>
                <w:b/>
                <w:color w:val="auto"/>
                <w:sz w:val="18"/>
                <w:szCs w:val="18"/>
              </w:rPr>
              <w:t xml:space="preserve"> – </w:t>
            </w:r>
            <w:r w:rsidR="001F53DA">
              <w:rPr>
                <w:b/>
                <w:color w:val="auto"/>
                <w:sz w:val="18"/>
                <w:szCs w:val="18"/>
              </w:rPr>
              <w:t>Year 2020-2021</w:t>
            </w:r>
          </w:p>
        </w:tc>
      </w:tr>
      <w:tr w:rsidR="006377CD" w:rsidRPr="00781B85" w14:paraId="661DFF98" w14:textId="77777777" w:rsidTr="00A63435">
        <w:trPr>
          <w:trHeight w:val="239"/>
        </w:trPr>
        <w:tc>
          <w:tcPr>
            <w:tcW w:w="9322" w:type="dxa"/>
            <w:gridSpan w:val="2"/>
            <w:shd w:val="clear" w:color="auto" w:fill="auto"/>
          </w:tcPr>
          <w:p w14:paraId="64D1F7D8" w14:textId="3E0BA872" w:rsidR="006377CD" w:rsidRPr="00B81B6F" w:rsidRDefault="006377CD" w:rsidP="006377CD">
            <w:pPr>
              <w:pStyle w:val="Default"/>
              <w:rPr>
                <w:b/>
                <w:iCs/>
                <w:color w:val="auto"/>
                <w:sz w:val="18"/>
                <w:szCs w:val="18"/>
              </w:rPr>
            </w:pPr>
            <w:r w:rsidRPr="00B81B6F">
              <w:rPr>
                <w:rFonts w:ascii="Calibri,Bold" w:eastAsiaTheme="minorHAnsi" w:hAnsi="Calibri,Bold" w:cs="Calibri,Bold"/>
                <w:b/>
                <w:bCs/>
                <w:sz w:val="18"/>
                <w:szCs w:val="18"/>
              </w:rPr>
              <w:t xml:space="preserve">ANSP: </w:t>
            </w:r>
            <w:proofErr w:type="spellStart"/>
            <w:r w:rsidR="00734C19" w:rsidRPr="00B81B6F">
              <w:rPr>
                <w:rFonts w:ascii="Calibri,Bold" w:eastAsiaTheme="minorHAnsi" w:hAnsi="Calibri,Bold" w:cs="Calibri,Bold"/>
                <w:b/>
                <w:bCs/>
                <w:color w:val="0070C1"/>
                <w:sz w:val="18"/>
                <w:szCs w:val="18"/>
              </w:rPr>
              <w:t>Fintraffic</w:t>
            </w:r>
            <w:proofErr w:type="spellEnd"/>
            <w:r w:rsidR="00734C19" w:rsidRPr="00B81B6F">
              <w:rPr>
                <w:rFonts w:ascii="Calibri,Bold" w:eastAsiaTheme="minorHAnsi" w:hAnsi="Calibri,Bold" w:cs="Calibri,Bold"/>
                <w:b/>
                <w:bCs/>
                <w:color w:val="0070C1"/>
                <w:sz w:val="18"/>
                <w:szCs w:val="18"/>
              </w:rPr>
              <w:t xml:space="preserve"> ANS</w:t>
            </w:r>
          </w:p>
        </w:tc>
      </w:tr>
      <w:tr w:rsidR="00365F87" w:rsidRPr="009A19BC" w14:paraId="4416B3B6" w14:textId="77777777" w:rsidTr="00A63435">
        <w:tc>
          <w:tcPr>
            <w:tcW w:w="2122" w:type="dxa"/>
            <w:shd w:val="clear" w:color="auto" w:fill="auto"/>
          </w:tcPr>
          <w:p w14:paraId="27E35A2A" w14:textId="77777777" w:rsidR="00365F87" w:rsidRPr="00B81B6F" w:rsidRDefault="00365F87" w:rsidP="00365F87">
            <w:pPr>
              <w:pStyle w:val="Default"/>
              <w:jc w:val="both"/>
              <w:rPr>
                <w:bCs/>
                <w:color w:val="auto"/>
                <w:sz w:val="18"/>
                <w:szCs w:val="18"/>
              </w:rPr>
            </w:pPr>
            <w:r w:rsidRPr="00B81B6F">
              <w:rPr>
                <w:bCs/>
                <w:color w:val="auto"/>
                <w:sz w:val="18"/>
                <w:szCs w:val="18"/>
              </w:rPr>
              <w:t>1.1 Staff costs</w:t>
            </w:r>
          </w:p>
        </w:tc>
        <w:tc>
          <w:tcPr>
            <w:tcW w:w="7200" w:type="dxa"/>
            <w:shd w:val="clear" w:color="auto" w:fill="auto"/>
          </w:tcPr>
          <w:p w14:paraId="15D91566" w14:textId="7A462ADB" w:rsidR="00365F87" w:rsidRPr="00B81B6F" w:rsidRDefault="00B77764" w:rsidP="00365F87">
            <w:pPr>
              <w:pStyle w:val="Default"/>
              <w:jc w:val="both"/>
              <w:rPr>
                <w:bCs/>
                <w:iCs/>
                <w:color w:val="auto"/>
                <w:sz w:val="18"/>
                <w:szCs w:val="18"/>
              </w:rPr>
            </w:pPr>
            <w:r w:rsidRPr="00B77764">
              <w:rPr>
                <w:bCs/>
                <w:iCs/>
                <w:color w:val="auto"/>
                <w:sz w:val="18"/>
                <w:szCs w:val="18"/>
              </w:rPr>
              <w:t>Actual costs of 2020 were the same as determined costs in updated performance plan. All difference comes from year 2021. Actual staff costs of 2020-2021 were 4,2% lower than planned due to temporary lay-offs, lower head count, abandoning bonuses, lower pension costs, postponing recruiting and other savings in staff costs.</w:t>
            </w:r>
          </w:p>
        </w:tc>
      </w:tr>
      <w:tr w:rsidR="001F53DA" w:rsidRPr="009A19BC" w14:paraId="2F25A7F4" w14:textId="77777777" w:rsidTr="00A63435">
        <w:tc>
          <w:tcPr>
            <w:tcW w:w="2122" w:type="dxa"/>
            <w:shd w:val="clear" w:color="auto" w:fill="auto"/>
          </w:tcPr>
          <w:p w14:paraId="35F915CC" w14:textId="77777777" w:rsidR="001F53DA" w:rsidRPr="00B81B6F" w:rsidRDefault="001F53DA" w:rsidP="001F53DA">
            <w:pPr>
              <w:pStyle w:val="Default"/>
              <w:jc w:val="both"/>
              <w:rPr>
                <w:bCs/>
                <w:color w:val="auto"/>
                <w:sz w:val="18"/>
                <w:szCs w:val="18"/>
              </w:rPr>
            </w:pPr>
            <w:r w:rsidRPr="00B81B6F">
              <w:rPr>
                <w:bCs/>
                <w:color w:val="auto"/>
                <w:sz w:val="18"/>
                <w:szCs w:val="18"/>
              </w:rPr>
              <w:t>1.2 Other operating costs</w:t>
            </w:r>
          </w:p>
        </w:tc>
        <w:tc>
          <w:tcPr>
            <w:tcW w:w="7200" w:type="dxa"/>
            <w:shd w:val="clear" w:color="auto" w:fill="auto"/>
          </w:tcPr>
          <w:p w14:paraId="5D054B46" w14:textId="1578050D" w:rsidR="001F53DA" w:rsidRPr="00B81B6F" w:rsidRDefault="00B77764" w:rsidP="001F53DA">
            <w:pPr>
              <w:pStyle w:val="Default"/>
              <w:jc w:val="both"/>
              <w:rPr>
                <w:bCs/>
                <w:iCs/>
                <w:color w:val="auto"/>
                <w:sz w:val="18"/>
                <w:szCs w:val="18"/>
              </w:rPr>
            </w:pPr>
            <w:r w:rsidRPr="00B77764">
              <w:rPr>
                <w:bCs/>
                <w:iCs/>
                <w:color w:val="auto"/>
                <w:sz w:val="18"/>
                <w:szCs w:val="18"/>
              </w:rPr>
              <w:t>Actual other operating costs in 2020-2021 were 2,6% (278k€) lower than determined costs due to savings in many cost groups: voluntary staff costs (health cost, training, parking) and travel costs due to remote work, less payments to airport operator (</w:t>
            </w:r>
            <w:proofErr w:type="spellStart"/>
            <w:r w:rsidRPr="00B77764">
              <w:rPr>
                <w:bCs/>
                <w:iCs/>
                <w:color w:val="auto"/>
                <w:sz w:val="18"/>
                <w:szCs w:val="18"/>
              </w:rPr>
              <w:t>Finavia</w:t>
            </w:r>
            <w:proofErr w:type="spellEnd"/>
            <w:r w:rsidRPr="00B77764">
              <w:rPr>
                <w:bCs/>
                <w:iCs/>
                <w:color w:val="auto"/>
                <w:sz w:val="18"/>
                <w:szCs w:val="18"/>
              </w:rPr>
              <w:t>) due to new contracts related to HR and ICT, lower telecommunication costs, lower credit losses, less purchases of equipment and spare parts, costs of operative ICT services lower than planned.</w:t>
            </w:r>
          </w:p>
        </w:tc>
      </w:tr>
      <w:tr w:rsidR="001F53DA" w:rsidRPr="009A19BC" w14:paraId="3CE04B1D" w14:textId="77777777" w:rsidTr="00A63435">
        <w:tc>
          <w:tcPr>
            <w:tcW w:w="2122" w:type="dxa"/>
            <w:shd w:val="clear" w:color="auto" w:fill="auto"/>
          </w:tcPr>
          <w:p w14:paraId="52A90837" w14:textId="77777777" w:rsidR="001F53DA" w:rsidRPr="00B81B6F" w:rsidRDefault="001F53DA" w:rsidP="001F53DA">
            <w:pPr>
              <w:pStyle w:val="Default"/>
              <w:jc w:val="both"/>
              <w:rPr>
                <w:bCs/>
                <w:color w:val="auto"/>
                <w:sz w:val="18"/>
                <w:szCs w:val="18"/>
              </w:rPr>
            </w:pPr>
            <w:r w:rsidRPr="00B81B6F">
              <w:rPr>
                <w:bCs/>
                <w:color w:val="auto"/>
                <w:sz w:val="18"/>
                <w:szCs w:val="18"/>
              </w:rPr>
              <w:t>1.3 Depreciation</w:t>
            </w:r>
          </w:p>
        </w:tc>
        <w:tc>
          <w:tcPr>
            <w:tcW w:w="7200" w:type="dxa"/>
            <w:shd w:val="clear" w:color="auto" w:fill="auto"/>
          </w:tcPr>
          <w:p w14:paraId="33FADEF3" w14:textId="77777777" w:rsidR="00B77764" w:rsidRDefault="00B77764" w:rsidP="001F53DA">
            <w:pPr>
              <w:pStyle w:val="Default"/>
              <w:jc w:val="both"/>
              <w:rPr>
                <w:bCs/>
                <w:iCs/>
                <w:color w:val="auto"/>
                <w:sz w:val="18"/>
                <w:szCs w:val="18"/>
              </w:rPr>
            </w:pPr>
            <w:r w:rsidRPr="00B77764">
              <w:rPr>
                <w:bCs/>
                <w:iCs/>
                <w:color w:val="auto"/>
                <w:sz w:val="18"/>
                <w:szCs w:val="18"/>
              </w:rPr>
              <w:t xml:space="preserve">Depreciations were 1,2% (15k€) higher than planned. </w:t>
            </w:r>
          </w:p>
          <w:p w14:paraId="408802CD" w14:textId="47737922" w:rsidR="001F53DA" w:rsidRPr="00B81B6F" w:rsidRDefault="00B77764" w:rsidP="001F53DA">
            <w:pPr>
              <w:pStyle w:val="Default"/>
              <w:jc w:val="both"/>
              <w:rPr>
                <w:bCs/>
                <w:iCs/>
                <w:color w:val="auto"/>
                <w:sz w:val="18"/>
                <w:szCs w:val="18"/>
              </w:rPr>
            </w:pPr>
            <w:r w:rsidRPr="00B77764">
              <w:rPr>
                <w:bCs/>
                <w:iCs/>
                <w:color w:val="auto"/>
                <w:sz w:val="18"/>
                <w:szCs w:val="18"/>
              </w:rPr>
              <w:t xml:space="preserve">Most of the ANS-investments in Helsinki-Vantaa airport are nowadays made by airport operator </w:t>
            </w:r>
            <w:proofErr w:type="spellStart"/>
            <w:r w:rsidRPr="00B77764">
              <w:rPr>
                <w:bCs/>
                <w:iCs/>
                <w:color w:val="auto"/>
                <w:sz w:val="18"/>
                <w:szCs w:val="18"/>
              </w:rPr>
              <w:t>Finavia</w:t>
            </w:r>
            <w:proofErr w:type="spellEnd"/>
            <w:r w:rsidRPr="00B77764">
              <w:rPr>
                <w:bCs/>
                <w:iCs/>
                <w:color w:val="auto"/>
                <w:sz w:val="18"/>
                <w:szCs w:val="18"/>
              </w:rPr>
              <w:t xml:space="preserve">. </w:t>
            </w:r>
            <w:proofErr w:type="spellStart"/>
            <w:r w:rsidRPr="00B77764">
              <w:rPr>
                <w:bCs/>
                <w:iCs/>
                <w:color w:val="auto"/>
                <w:sz w:val="18"/>
                <w:szCs w:val="18"/>
              </w:rPr>
              <w:t>Fintraffic</w:t>
            </w:r>
            <w:proofErr w:type="spellEnd"/>
            <w:r w:rsidRPr="00B77764">
              <w:rPr>
                <w:bCs/>
                <w:iCs/>
                <w:color w:val="auto"/>
                <w:sz w:val="18"/>
                <w:szCs w:val="18"/>
              </w:rPr>
              <w:t xml:space="preserve"> ANS pays leasing charge (depreciations + cost of capital) of these investments. Leasing costs are included in other operating costs.</w:t>
            </w:r>
          </w:p>
        </w:tc>
      </w:tr>
      <w:tr w:rsidR="001F53DA" w:rsidRPr="009A19BC" w14:paraId="5A19561B" w14:textId="77777777" w:rsidTr="00A63435">
        <w:tc>
          <w:tcPr>
            <w:tcW w:w="2122" w:type="dxa"/>
            <w:shd w:val="clear" w:color="auto" w:fill="auto"/>
          </w:tcPr>
          <w:p w14:paraId="03AE6CCF" w14:textId="77777777" w:rsidR="001F53DA" w:rsidRPr="00B81B6F" w:rsidRDefault="001F53DA" w:rsidP="001F53DA">
            <w:pPr>
              <w:pStyle w:val="Default"/>
              <w:jc w:val="both"/>
              <w:rPr>
                <w:bCs/>
                <w:color w:val="auto"/>
                <w:sz w:val="18"/>
                <w:szCs w:val="18"/>
              </w:rPr>
            </w:pPr>
            <w:r w:rsidRPr="00B81B6F">
              <w:rPr>
                <w:bCs/>
                <w:color w:val="auto"/>
                <w:sz w:val="18"/>
                <w:szCs w:val="18"/>
              </w:rPr>
              <w:t>1.4 Cost of capital</w:t>
            </w:r>
          </w:p>
        </w:tc>
        <w:tc>
          <w:tcPr>
            <w:tcW w:w="7200" w:type="dxa"/>
            <w:shd w:val="clear" w:color="auto" w:fill="auto"/>
          </w:tcPr>
          <w:p w14:paraId="335835EB" w14:textId="5CDABD2E" w:rsidR="001F53DA" w:rsidRPr="00B81B6F" w:rsidRDefault="00B77764" w:rsidP="001F53DA">
            <w:pPr>
              <w:pStyle w:val="Default"/>
              <w:jc w:val="both"/>
              <w:rPr>
                <w:bCs/>
                <w:iCs/>
                <w:color w:val="auto"/>
                <w:sz w:val="18"/>
                <w:szCs w:val="18"/>
              </w:rPr>
            </w:pPr>
            <w:r w:rsidRPr="00B77764">
              <w:rPr>
                <w:bCs/>
                <w:iCs/>
                <w:color w:val="auto"/>
                <w:sz w:val="18"/>
                <w:szCs w:val="18"/>
              </w:rPr>
              <w:t>Cost of capital was 1,3% (4k€) lower than planned. Most of the cost of capital is included in leasing costs (other operating costs).</w:t>
            </w:r>
          </w:p>
        </w:tc>
      </w:tr>
      <w:tr w:rsidR="001F53DA" w:rsidRPr="009A19BC" w14:paraId="297FE5F9" w14:textId="77777777" w:rsidTr="00A63435">
        <w:tc>
          <w:tcPr>
            <w:tcW w:w="2122" w:type="dxa"/>
            <w:shd w:val="clear" w:color="auto" w:fill="auto"/>
          </w:tcPr>
          <w:p w14:paraId="19092C91" w14:textId="77777777" w:rsidR="001F53DA" w:rsidRPr="009A19BC" w:rsidRDefault="001F53DA" w:rsidP="001F53DA">
            <w:pPr>
              <w:pStyle w:val="Default"/>
              <w:jc w:val="both"/>
              <w:rPr>
                <w:bCs/>
                <w:color w:val="auto"/>
                <w:sz w:val="18"/>
                <w:szCs w:val="18"/>
              </w:rPr>
            </w:pPr>
            <w:r w:rsidRPr="009A19BC">
              <w:rPr>
                <w:bCs/>
                <w:color w:val="auto"/>
                <w:sz w:val="18"/>
                <w:szCs w:val="18"/>
              </w:rPr>
              <w:t>1.5 Exceptional items</w:t>
            </w:r>
          </w:p>
        </w:tc>
        <w:tc>
          <w:tcPr>
            <w:tcW w:w="7200" w:type="dxa"/>
            <w:shd w:val="clear" w:color="auto" w:fill="auto"/>
          </w:tcPr>
          <w:p w14:paraId="56E85133" w14:textId="0924703A" w:rsidR="001F53DA" w:rsidRPr="009A19BC" w:rsidRDefault="001F53DA" w:rsidP="001F53DA">
            <w:pPr>
              <w:pStyle w:val="Default"/>
              <w:jc w:val="both"/>
              <w:rPr>
                <w:bCs/>
                <w:iCs/>
                <w:color w:val="auto"/>
                <w:sz w:val="18"/>
                <w:szCs w:val="18"/>
              </w:rPr>
            </w:pPr>
          </w:p>
        </w:tc>
      </w:tr>
    </w:tbl>
    <w:p w14:paraId="2AA65022" w14:textId="597651F0" w:rsidR="006377CD" w:rsidRDefault="006377CD" w:rsidP="006377CD">
      <w:pPr>
        <w:pStyle w:val="Default"/>
        <w:jc w:val="both"/>
        <w:rPr>
          <w:rFonts w:ascii="Arial" w:hAnsi="Arial" w:cs="Arial"/>
          <w:color w:val="17365D"/>
          <w:sz w:val="20"/>
          <w:szCs w:val="20"/>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00"/>
      </w:tblGrid>
      <w:tr w:rsidR="00511BBD" w:rsidRPr="006C2F02" w14:paraId="5AD82E78" w14:textId="77777777" w:rsidTr="00A63435">
        <w:trPr>
          <w:trHeight w:val="210"/>
        </w:trPr>
        <w:tc>
          <w:tcPr>
            <w:tcW w:w="9322" w:type="dxa"/>
            <w:gridSpan w:val="2"/>
            <w:shd w:val="clear" w:color="auto" w:fill="auto"/>
          </w:tcPr>
          <w:p w14:paraId="24473565" w14:textId="5E5F69D5" w:rsidR="00511BBD" w:rsidRPr="006C2F02" w:rsidRDefault="00511BBD" w:rsidP="00A63435">
            <w:pPr>
              <w:pStyle w:val="Default"/>
              <w:jc w:val="center"/>
              <w:rPr>
                <w:b/>
                <w:color w:val="auto"/>
                <w:sz w:val="18"/>
                <w:szCs w:val="18"/>
              </w:rPr>
            </w:pPr>
            <w:r w:rsidRPr="006C2F02">
              <w:rPr>
                <w:b/>
                <w:color w:val="auto"/>
                <w:sz w:val="18"/>
                <w:szCs w:val="18"/>
              </w:rPr>
              <w:t>RP</w:t>
            </w:r>
            <w:r>
              <w:rPr>
                <w:b/>
                <w:color w:val="auto"/>
                <w:sz w:val="18"/>
                <w:szCs w:val="18"/>
              </w:rPr>
              <w:t>3 Monitoring</w:t>
            </w:r>
            <w:r w:rsidRPr="006C2F02">
              <w:rPr>
                <w:b/>
                <w:color w:val="auto"/>
                <w:sz w:val="18"/>
                <w:szCs w:val="18"/>
              </w:rPr>
              <w:t xml:space="preserve"> – </w:t>
            </w:r>
            <w:r w:rsidR="001F53DA">
              <w:rPr>
                <w:b/>
                <w:color w:val="auto"/>
                <w:sz w:val="18"/>
                <w:szCs w:val="18"/>
              </w:rPr>
              <w:t>Year 2020-2021</w:t>
            </w:r>
          </w:p>
        </w:tc>
      </w:tr>
      <w:tr w:rsidR="00511BBD" w:rsidRPr="00781B85" w14:paraId="4A3920A2" w14:textId="77777777" w:rsidTr="00A63435">
        <w:trPr>
          <w:trHeight w:val="239"/>
        </w:trPr>
        <w:tc>
          <w:tcPr>
            <w:tcW w:w="9322" w:type="dxa"/>
            <w:gridSpan w:val="2"/>
            <w:shd w:val="clear" w:color="auto" w:fill="auto"/>
          </w:tcPr>
          <w:p w14:paraId="327B9613" w14:textId="6D69E4C9" w:rsidR="00511BBD" w:rsidRPr="00781B85" w:rsidRDefault="00511BBD" w:rsidP="00A63435">
            <w:pPr>
              <w:pStyle w:val="Default"/>
              <w:rPr>
                <w:b/>
                <w:iCs/>
                <w:color w:val="auto"/>
                <w:sz w:val="18"/>
                <w:szCs w:val="18"/>
              </w:rPr>
            </w:pPr>
            <w:r w:rsidRPr="00781B85">
              <w:rPr>
                <w:rFonts w:ascii="Calibri,Bold" w:eastAsiaTheme="minorHAnsi" w:hAnsi="Calibri,Bold" w:cs="Calibri,Bold"/>
                <w:b/>
                <w:bCs/>
                <w:sz w:val="18"/>
                <w:szCs w:val="18"/>
              </w:rPr>
              <w:t xml:space="preserve">ANSP: </w:t>
            </w:r>
            <w:r w:rsidRPr="00511BBD">
              <w:rPr>
                <w:rFonts w:ascii="Calibri,Bold" w:eastAsiaTheme="minorHAnsi" w:hAnsi="Calibri,Bold" w:cs="Calibri,Bold"/>
                <w:b/>
                <w:bCs/>
                <w:color w:val="0070C1"/>
                <w:sz w:val="18"/>
                <w:szCs w:val="18"/>
              </w:rPr>
              <w:t>MET/</w:t>
            </w:r>
            <w:r w:rsidRPr="00E64FEE">
              <w:rPr>
                <w:rFonts w:ascii="Calibri,Bold" w:eastAsiaTheme="minorHAnsi" w:hAnsi="Calibri,Bold" w:cs="Calibri,Bold"/>
                <w:b/>
                <w:bCs/>
                <w:color w:val="0070C1"/>
                <w:sz w:val="18"/>
                <w:szCs w:val="18"/>
              </w:rPr>
              <w:t>FMI</w:t>
            </w:r>
          </w:p>
        </w:tc>
      </w:tr>
      <w:tr w:rsidR="001F53DA" w:rsidRPr="009A19BC" w14:paraId="46E243B7" w14:textId="77777777" w:rsidTr="00A63435">
        <w:tc>
          <w:tcPr>
            <w:tcW w:w="2122" w:type="dxa"/>
            <w:shd w:val="clear" w:color="auto" w:fill="auto"/>
          </w:tcPr>
          <w:p w14:paraId="0CA5B681" w14:textId="77777777" w:rsidR="001F53DA" w:rsidRPr="009A19BC" w:rsidRDefault="001F53DA" w:rsidP="001F53DA">
            <w:pPr>
              <w:pStyle w:val="Default"/>
              <w:jc w:val="both"/>
              <w:rPr>
                <w:bCs/>
                <w:color w:val="auto"/>
                <w:sz w:val="18"/>
                <w:szCs w:val="18"/>
              </w:rPr>
            </w:pPr>
            <w:r w:rsidRPr="009A19BC">
              <w:rPr>
                <w:bCs/>
                <w:color w:val="auto"/>
                <w:sz w:val="18"/>
                <w:szCs w:val="18"/>
              </w:rPr>
              <w:t xml:space="preserve">1.1 </w:t>
            </w:r>
            <w:r w:rsidRPr="00781B85">
              <w:rPr>
                <w:bCs/>
                <w:color w:val="auto"/>
                <w:sz w:val="18"/>
                <w:szCs w:val="18"/>
              </w:rPr>
              <w:t>Staff c</w:t>
            </w:r>
            <w:r w:rsidRPr="009A19BC">
              <w:rPr>
                <w:bCs/>
                <w:color w:val="auto"/>
                <w:sz w:val="18"/>
                <w:szCs w:val="18"/>
              </w:rPr>
              <w:t>osts</w:t>
            </w:r>
          </w:p>
        </w:tc>
        <w:tc>
          <w:tcPr>
            <w:tcW w:w="7200" w:type="dxa"/>
            <w:shd w:val="clear" w:color="auto" w:fill="auto"/>
          </w:tcPr>
          <w:p w14:paraId="4C57298F" w14:textId="39C84B75" w:rsidR="001F53DA" w:rsidRPr="009A19BC" w:rsidRDefault="00CC6203" w:rsidP="001F53DA">
            <w:pPr>
              <w:pStyle w:val="Default"/>
              <w:jc w:val="both"/>
              <w:rPr>
                <w:bCs/>
                <w:iCs/>
                <w:color w:val="auto"/>
                <w:sz w:val="18"/>
                <w:szCs w:val="18"/>
              </w:rPr>
            </w:pPr>
            <w:r w:rsidRPr="00CC6203">
              <w:rPr>
                <w:bCs/>
                <w:iCs/>
                <w:color w:val="auto"/>
                <w:sz w:val="18"/>
                <w:szCs w:val="18"/>
              </w:rPr>
              <w:t>The actual costs are higher than determined costs due to increase in wages and pension costs, increased need of manpower for number of changes in services and different distribution of costs between staff and operating costs from determined costs.</w:t>
            </w:r>
          </w:p>
        </w:tc>
      </w:tr>
      <w:tr w:rsidR="001F53DA" w:rsidRPr="009A19BC" w14:paraId="3F4BC9AB" w14:textId="77777777" w:rsidTr="00A63435">
        <w:tc>
          <w:tcPr>
            <w:tcW w:w="2122" w:type="dxa"/>
            <w:shd w:val="clear" w:color="auto" w:fill="auto"/>
          </w:tcPr>
          <w:p w14:paraId="714CAB7A" w14:textId="77777777" w:rsidR="001F53DA" w:rsidRPr="009A19BC" w:rsidRDefault="001F53DA" w:rsidP="001F53DA">
            <w:pPr>
              <w:pStyle w:val="Default"/>
              <w:jc w:val="both"/>
              <w:rPr>
                <w:bCs/>
                <w:color w:val="auto"/>
                <w:sz w:val="18"/>
                <w:szCs w:val="18"/>
              </w:rPr>
            </w:pPr>
            <w:r w:rsidRPr="009A19BC">
              <w:rPr>
                <w:bCs/>
                <w:color w:val="auto"/>
                <w:sz w:val="18"/>
                <w:szCs w:val="18"/>
              </w:rPr>
              <w:t>1.2 Other operating costs</w:t>
            </w:r>
          </w:p>
        </w:tc>
        <w:tc>
          <w:tcPr>
            <w:tcW w:w="7200" w:type="dxa"/>
            <w:shd w:val="clear" w:color="auto" w:fill="auto"/>
          </w:tcPr>
          <w:p w14:paraId="255B6C05" w14:textId="750615C6" w:rsidR="001F53DA" w:rsidRPr="009A19BC" w:rsidRDefault="00CC6203" w:rsidP="001F53DA">
            <w:pPr>
              <w:pStyle w:val="Default"/>
              <w:jc w:val="both"/>
              <w:rPr>
                <w:bCs/>
                <w:iCs/>
                <w:color w:val="auto"/>
                <w:sz w:val="18"/>
                <w:szCs w:val="18"/>
              </w:rPr>
            </w:pPr>
            <w:r w:rsidRPr="00CC6203">
              <w:rPr>
                <w:bCs/>
                <w:iCs/>
                <w:color w:val="auto"/>
                <w:sz w:val="18"/>
                <w:szCs w:val="18"/>
              </w:rPr>
              <w:t>The actual costs are lower than determined costs due to different distribution of costs between staff and operating costs.</w:t>
            </w:r>
          </w:p>
        </w:tc>
      </w:tr>
      <w:tr w:rsidR="001F53DA" w:rsidRPr="009A19BC" w14:paraId="3B598770" w14:textId="77777777" w:rsidTr="00A63435">
        <w:tc>
          <w:tcPr>
            <w:tcW w:w="2122" w:type="dxa"/>
            <w:shd w:val="clear" w:color="auto" w:fill="auto"/>
          </w:tcPr>
          <w:p w14:paraId="59847465" w14:textId="77777777" w:rsidR="001F53DA" w:rsidRPr="009A19BC" w:rsidRDefault="001F53DA" w:rsidP="001F53DA">
            <w:pPr>
              <w:pStyle w:val="Default"/>
              <w:jc w:val="both"/>
              <w:rPr>
                <w:bCs/>
                <w:color w:val="auto"/>
                <w:sz w:val="18"/>
                <w:szCs w:val="18"/>
              </w:rPr>
            </w:pPr>
            <w:r w:rsidRPr="009A19BC">
              <w:rPr>
                <w:bCs/>
                <w:color w:val="auto"/>
                <w:sz w:val="18"/>
                <w:szCs w:val="18"/>
              </w:rPr>
              <w:t>1.3 Depreciation</w:t>
            </w:r>
          </w:p>
        </w:tc>
        <w:tc>
          <w:tcPr>
            <w:tcW w:w="7200" w:type="dxa"/>
            <w:shd w:val="clear" w:color="auto" w:fill="auto"/>
          </w:tcPr>
          <w:p w14:paraId="49722746" w14:textId="778315AC" w:rsidR="001F53DA" w:rsidRPr="009A19BC" w:rsidRDefault="001F53DA" w:rsidP="001F53DA">
            <w:pPr>
              <w:pStyle w:val="Default"/>
              <w:jc w:val="both"/>
              <w:rPr>
                <w:bCs/>
                <w:iCs/>
                <w:color w:val="auto"/>
                <w:sz w:val="18"/>
                <w:szCs w:val="18"/>
              </w:rPr>
            </w:pPr>
          </w:p>
        </w:tc>
      </w:tr>
      <w:tr w:rsidR="001F53DA" w:rsidRPr="009A19BC" w14:paraId="6B234D16" w14:textId="77777777" w:rsidTr="00A63435">
        <w:tc>
          <w:tcPr>
            <w:tcW w:w="2122" w:type="dxa"/>
            <w:shd w:val="clear" w:color="auto" w:fill="auto"/>
          </w:tcPr>
          <w:p w14:paraId="74ADB9D0" w14:textId="77777777" w:rsidR="001F53DA" w:rsidRPr="009A19BC" w:rsidRDefault="001F53DA" w:rsidP="001F53DA">
            <w:pPr>
              <w:pStyle w:val="Default"/>
              <w:jc w:val="both"/>
              <w:rPr>
                <w:bCs/>
                <w:color w:val="auto"/>
                <w:sz w:val="18"/>
                <w:szCs w:val="18"/>
              </w:rPr>
            </w:pPr>
            <w:r w:rsidRPr="009A19BC">
              <w:rPr>
                <w:bCs/>
                <w:color w:val="auto"/>
                <w:sz w:val="18"/>
                <w:szCs w:val="18"/>
              </w:rPr>
              <w:t>1.4 Cost of capital</w:t>
            </w:r>
          </w:p>
        </w:tc>
        <w:tc>
          <w:tcPr>
            <w:tcW w:w="7200" w:type="dxa"/>
            <w:shd w:val="clear" w:color="auto" w:fill="auto"/>
          </w:tcPr>
          <w:p w14:paraId="47BE5081" w14:textId="007926FF" w:rsidR="001F53DA" w:rsidRPr="009A19BC" w:rsidRDefault="001F53DA" w:rsidP="001F53DA">
            <w:pPr>
              <w:pStyle w:val="Default"/>
              <w:jc w:val="both"/>
              <w:rPr>
                <w:bCs/>
                <w:iCs/>
                <w:color w:val="auto"/>
                <w:sz w:val="18"/>
                <w:szCs w:val="18"/>
              </w:rPr>
            </w:pPr>
          </w:p>
        </w:tc>
      </w:tr>
      <w:tr w:rsidR="001F53DA" w:rsidRPr="009A19BC" w14:paraId="0E77FBCB" w14:textId="77777777" w:rsidTr="00A63435">
        <w:tc>
          <w:tcPr>
            <w:tcW w:w="2122" w:type="dxa"/>
            <w:shd w:val="clear" w:color="auto" w:fill="auto"/>
          </w:tcPr>
          <w:p w14:paraId="4451383B" w14:textId="77777777" w:rsidR="001F53DA" w:rsidRPr="009A19BC" w:rsidRDefault="001F53DA" w:rsidP="001F53DA">
            <w:pPr>
              <w:pStyle w:val="Default"/>
              <w:jc w:val="both"/>
              <w:rPr>
                <w:bCs/>
                <w:color w:val="auto"/>
                <w:sz w:val="18"/>
                <w:szCs w:val="18"/>
              </w:rPr>
            </w:pPr>
            <w:r w:rsidRPr="009A19BC">
              <w:rPr>
                <w:bCs/>
                <w:color w:val="auto"/>
                <w:sz w:val="18"/>
                <w:szCs w:val="18"/>
              </w:rPr>
              <w:t>1.5 Exceptional items</w:t>
            </w:r>
          </w:p>
        </w:tc>
        <w:tc>
          <w:tcPr>
            <w:tcW w:w="7200" w:type="dxa"/>
            <w:shd w:val="clear" w:color="auto" w:fill="auto"/>
          </w:tcPr>
          <w:p w14:paraId="7AE7175B" w14:textId="3709683F" w:rsidR="001F53DA" w:rsidRPr="009A19BC" w:rsidRDefault="001F53DA" w:rsidP="001F53DA">
            <w:pPr>
              <w:pStyle w:val="Default"/>
              <w:jc w:val="both"/>
              <w:rPr>
                <w:bCs/>
                <w:iCs/>
                <w:color w:val="auto"/>
                <w:sz w:val="18"/>
                <w:szCs w:val="18"/>
              </w:rPr>
            </w:pPr>
          </w:p>
        </w:tc>
      </w:tr>
    </w:tbl>
    <w:p w14:paraId="495CF78D" w14:textId="77777777" w:rsidR="006377CD" w:rsidRDefault="006377CD" w:rsidP="006377CD">
      <w:pPr>
        <w:pStyle w:val="Default"/>
        <w:jc w:val="both"/>
        <w:rPr>
          <w:rFonts w:ascii="Arial" w:hAnsi="Arial" w:cs="Arial"/>
          <w:color w:val="17365D"/>
          <w:sz w:val="20"/>
          <w:szCs w:val="20"/>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00"/>
      </w:tblGrid>
      <w:tr w:rsidR="00FA09E9" w:rsidRPr="006C2F02" w14:paraId="5F06840D" w14:textId="77777777" w:rsidTr="00A63435">
        <w:trPr>
          <w:trHeight w:val="210"/>
        </w:trPr>
        <w:tc>
          <w:tcPr>
            <w:tcW w:w="9322" w:type="dxa"/>
            <w:gridSpan w:val="2"/>
            <w:shd w:val="clear" w:color="auto" w:fill="auto"/>
          </w:tcPr>
          <w:p w14:paraId="7E2B5270" w14:textId="2816BEB2" w:rsidR="00FA09E9" w:rsidRPr="006C2F02" w:rsidRDefault="00FA09E9" w:rsidP="001F53DA">
            <w:pPr>
              <w:pStyle w:val="Default"/>
              <w:jc w:val="center"/>
              <w:rPr>
                <w:b/>
                <w:color w:val="auto"/>
                <w:sz w:val="18"/>
                <w:szCs w:val="18"/>
              </w:rPr>
            </w:pPr>
            <w:r w:rsidRPr="006C2F02">
              <w:rPr>
                <w:b/>
                <w:color w:val="auto"/>
                <w:sz w:val="18"/>
                <w:szCs w:val="18"/>
              </w:rPr>
              <w:t>RP</w:t>
            </w:r>
            <w:r>
              <w:rPr>
                <w:b/>
                <w:color w:val="auto"/>
                <w:sz w:val="18"/>
                <w:szCs w:val="18"/>
              </w:rPr>
              <w:t>3 Monitoring</w:t>
            </w:r>
            <w:r w:rsidRPr="006C2F02">
              <w:rPr>
                <w:b/>
                <w:color w:val="auto"/>
                <w:sz w:val="18"/>
                <w:szCs w:val="18"/>
              </w:rPr>
              <w:t xml:space="preserve"> – </w:t>
            </w:r>
            <w:r w:rsidR="001F53DA">
              <w:rPr>
                <w:b/>
                <w:color w:val="auto"/>
                <w:sz w:val="18"/>
                <w:szCs w:val="18"/>
              </w:rPr>
              <w:t>Year 2020-2021</w:t>
            </w:r>
          </w:p>
        </w:tc>
      </w:tr>
      <w:tr w:rsidR="00FA09E9" w:rsidRPr="006C2F02" w14:paraId="0E192F6A" w14:textId="77777777" w:rsidTr="00A63435">
        <w:trPr>
          <w:trHeight w:val="239"/>
        </w:trPr>
        <w:tc>
          <w:tcPr>
            <w:tcW w:w="9322" w:type="dxa"/>
            <w:gridSpan w:val="2"/>
            <w:shd w:val="clear" w:color="auto" w:fill="auto"/>
          </w:tcPr>
          <w:p w14:paraId="1804E02F" w14:textId="0D445C31" w:rsidR="00FA09E9" w:rsidRPr="006377CD" w:rsidRDefault="00FA09E9" w:rsidP="00A63435">
            <w:pPr>
              <w:pStyle w:val="Default"/>
              <w:rPr>
                <w:b/>
                <w:iCs/>
                <w:color w:val="auto"/>
                <w:sz w:val="18"/>
                <w:szCs w:val="18"/>
              </w:rPr>
            </w:pPr>
            <w:r w:rsidRPr="006377CD">
              <w:rPr>
                <w:b/>
                <w:iCs/>
                <w:color w:val="auto"/>
                <w:sz w:val="18"/>
                <w:szCs w:val="18"/>
              </w:rPr>
              <w:t>STATE/NSA:</w:t>
            </w:r>
            <w:r w:rsidRPr="006377CD">
              <w:rPr>
                <w:b/>
                <w:color w:val="auto"/>
                <w:sz w:val="18"/>
                <w:szCs w:val="18"/>
              </w:rPr>
              <w:t xml:space="preserve">  </w:t>
            </w:r>
            <w:r w:rsidR="00117F22">
              <w:rPr>
                <w:rFonts w:ascii="Calibri,Bold" w:eastAsiaTheme="minorHAnsi" w:hAnsi="Calibri,Bold" w:cs="Calibri,Bold"/>
                <w:b/>
                <w:bCs/>
                <w:color w:val="0070C1"/>
                <w:sz w:val="18"/>
                <w:szCs w:val="18"/>
              </w:rPr>
              <w:t>Traficom</w:t>
            </w:r>
          </w:p>
        </w:tc>
      </w:tr>
      <w:tr w:rsidR="001F53DA" w:rsidRPr="009A19BC" w14:paraId="61A404A6" w14:textId="77777777" w:rsidTr="00A63435">
        <w:tc>
          <w:tcPr>
            <w:tcW w:w="2122" w:type="dxa"/>
            <w:shd w:val="clear" w:color="auto" w:fill="auto"/>
          </w:tcPr>
          <w:p w14:paraId="773C9BCB" w14:textId="77777777" w:rsidR="001F53DA" w:rsidRPr="009A19BC" w:rsidRDefault="001F53DA" w:rsidP="001F53DA">
            <w:pPr>
              <w:pStyle w:val="Default"/>
              <w:jc w:val="both"/>
              <w:rPr>
                <w:bCs/>
                <w:color w:val="auto"/>
                <w:sz w:val="18"/>
                <w:szCs w:val="18"/>
              </w:rPr>
            </w:pPr>
            <w:r w:rsidRPr="009A19BC">
              <w:rPr>
                <w:bCs/>
                <w:color w:val="auto"/>
                <w:sz w:val="18"/>
                <w:szCs w:val="18"/>
              </w:rPr>
              <w:t>1.1 Staff costs</w:t>
            </w:r>
          </w:p>
        </w:tc>
        <w:tc>
          <w:tcPr>
            <w:tcW w:w="7200" w:type="dxa"/>
            <w:shd w:val="clear" w:color="auto" w:fill="auto"/>
          </w:tcPr>
          <w:p w14:paraId="6CD27A20" w14:textId="333C1902" w:rsidR="001F53DA" w:rsidRPr="009A19BC" w:rsidRDefault="00351C5D" w:rsidP="001F53DA">
            <w:pPr>
              <w:pStyle w:val="Default"/>
              <w:jc w:val="both"/>
              <w:rPr>
                <w:bCs/>
                <w:iCs/>
                <w:color w:val="auto"/>
                <w:sz w:val="18"/>
                <w:szCs w:val="18"/>
              </w:rPr>
            </w:pPr>
            <w:r w:rsidRPr="00997DD0">
              <w:rPr>
                <w:bCs/>
                <w:iCs/>
                <w:color w:val="auto"/>
                <w:sz w:val="18"/>
                <w:szCs w:val="18"/>
              </w:rPr>
              <w:t xml:space="preserve">Lower operation levels didn't have an effect on supervision costs. The EFHK ATS-unit remained </w:t>
            </w:r>
            <w:r w:rsidR="00997DD0" w:rsidRPr="00997DD0">
              <w:rPr>
                <w:bCs/>
                <w:iCs/>
                <w:color w:val="auto"/>
                <w:sz w:val="18"/>
                <w:szCs w:val="18"/>
              </w:rPr>
              <w:t xml:space="preserve">in </w:t>
            </w:r>
            <w:r w:rsidRPr="00997DD0">
              <w:rPr>
                <w:bCs/>
                <w:iCs/>
                <w:color w:val="auto"/>
                <w:sz w:val="18"/>
                <w:szCs w:val="18"/>
              </w:rPr>
              <w:t>the same supervision charge range.</w:t>
            </w:r>
          </w:p>
        </w:tc>
      </w:tr>
      <w:tr w:rsidR="001F53DA" w:rsidRPr="009A19BC" w14:paraId="340858BD" w14:textId="77777777" w:rsidTr="00A63435">
        <w:tc>
          <w:tcPr>
            <w:tcW w:w="2122" w:type="dxa"/>
            <w:shd w:val="clear" w:color="auto" w:fill="auto"/>
          </w:tcPr>
          <w:p w14:paraId="6C534B37" w14:textId="77777777" w:rsidR="001F53DA" w:rsidRPr="009A19BC" w:rsidRDefault="001F53DA" w:rsidP="001F53DA">
            <w:pPr>
              <w:pStyle w:val="Default"/>
              <w:jc w:val="both"/>
              <w:rPr>
                <w:bCs/>
                <w:color w:val="auto"/>
                <w:sz w:val="18"/>
                <w:szCs w:val="18"/>
              </w:rPr>
            </w:pPr>
            <w:r w:rsidRPr="009A19BC">
              <w:rPr>
                <w:bCs/>
                <w:color w:val="auto"/>
                <w:sz w:val="18"/>
                <w:szCs w:val="18"/>
              </w:rPr>
              <w:t>1.2 Other operating costs</w:t>
            </w:r>
          </w:p>
        </w:tc>
        <w:tc>
          <w:tcPr>
            <w:tcW w:w="7200" w:type="dxa"/>
            <w:shd w:val="clear" w:color="auto" w:fill="auto"/>
          </w:tcPr>
          <w:p w14:paraId="158896A8" w14:textId="6730D1F3" w:rsidR="001F53DA" w:rsidRPr="009A19BC" w:rsidRDefault="001F53DA" w:rsidP="001F53DA">
            <w:pPr>
              <w:pStyle w:val="Default"/>
              <w:jc w:val="both"/>
              <w:rPr>
                <w:bCs/>
                <w:iCs/>
                <w:color w:val="auto"/>
                <w:sz w:val="18"/>
                <w:szCs w:val="18"/>
              </w:rPr>
            </w:pPr>
          </w:p>
        </w:tc>
      </w:tr>
      <w:tr w:rsidR="001F53DA" w:rsidRPr="009A19BC" w14:paraId="3C0EFD6B" w14:textId="77777777" w:rsidTr="00A63435">
        <w:tc>
          <w:tcPr>
            <w:tcW w:w="2122" w:type="dxa"/>
            <w:shd w:val="clear" w:color="auto" w:fill="auto"/>
          </w:tcPr>
          <w:p w14:paraId="3F411CDB" w14:textId="77777777" w:rsidR="001F53DA" w:rsidRPr="009A19BC" w:rsidRDefault="001F53DA" w:rsidP="001F53DA">
            <w:pPr>
              <w:pStyle w:val="Default"/>
              <w:jc w:val="both"/>
              <w:rPr>
                <w:bCs/>
                <w:color w:val="auto"/>
                <w:sz w:val="18"/>
                <w:szCs w:val="18"/>
              </w:rPr>
            </w:pPr>
            <w:r w:rsidRPr="009A19BC">
              <w:rPr>
                <w:bCs/>
                <w:color w:val="auto"/>
                <w:sz w:val="18"/>
                <w:szCs w:val="18"/>
              </w:rPr>
              <w:t>1.3 Depreciation</w:t>
            </w:r>
          </w:p>
        </w:tc>
        <w:tc>
          <w:tcPr>
            <w:tcW w:w="7200" w:type="dxa"/>
            <w:shd w:val="clear" w:color="auto" w:fill="auto"/>
          </w:tcPr>
          <w:p w14:paraId="635E8486" w14:textId="54FF27AC" w:rsidR="001F53DA" w:rsidRPr="009A19BC" w:rsidRDefault="001F53DA" w:rsidP="001F53DA">
            <w:pPr>
              <w:pStyle w:val="Default"/>
              <w:jc w:val="both"/>
              <w:rPr>
                <w:bCs/>
                <w:iCs/>
                <w:color w:val="auto"/>
                <w:sz w:val="18"/>
                <w:szCs w:val="18"/>
              </w:rPr>
            </w:pPr>
          </w:p>
        </w:tc>
      </w:tr>
      <w:tr w:rsidR="001F53DA" w:rsidRPr="009A19BC" w14:paraId="7C4CC5BF" w14:textId="77777777" w:rsidTr="00A63435">
        <w:tc>
          <w:tcPr>
            <w:tcW w:w="2122" w:type="dxa"/>
            <w:shd w:val="clear" w:color="auto" w:fill="auto"/>
          </w:tcPr>
          <w:p w14:paraId="261CCB90" w14:textId="77777777" w:rsidR="001F53DA" w:rsidRPr="009A19BC" w:rsidRDefault="001F53DA" w:rsidP="001F53DA">
            <w:pPr>
              <w:pStyle w:val="Default"/>
              <w:jc w:val="both"/>
              <w:rPr>
                <w:bCs/>
                <w:color w:val="auto"/>
                <w:sz w:val="18"/>
                <w:szCs w:val="18"/>
              </w:rPr>
            </w:pPr>
            <w:r w:rsidRPr="009A19BC">
              <w:rPr>
                <w:bCs/>
                <w:color w:val="auto"/>
                <w:sz w:val="18"/>
                <w:szCs w:val="18"/>
              </w:rPr>
              <w:t>1.4 Cost of capital</w:t>
            </w:r>
          </w:p>
        </w:tc>
        <w:tc>
          <w:tcPr>
            <w:tcW w:w="7200" w:type="dxa"/>
            <w:shd w:val="clear" w:color="auto" w:fill="auto"/>
          </w:tcPr>
          <w:p w14:paraId="331308FE" w14:textId="76EF0F7B" w:rsidR="001F53DA" w:rsidRPr="009A19BC" w:rsidRDefault="001F53DA" w:rsidP="001F53DA">
            <w:pPr>
              <w:pStyle w:val="Default"/>
              <w:jc w:val="both"/>
              <w:rPr>
                <w:bCs/>
                <w:iCs/>
                <w:color w:val="auto"/>
                <w:sz w:val="18"/>
                <w:szCs w:val="18"/>
              </w:rPr>
            </w:pPr>
          </w:p>
        </w:tc>
      </w:tr>
      <w:tr w:rsidR="001F53DA" w:rsidRPr="009A19BC" w14:paraId="36511D62" w14:textId="77777777" w:rsidTr="00A63435">
        <w:tc>
          <w:tcPr>
            <w:tcW w:w="2122" w:type="dxa"/>
            <w:shd w:val="clear" w:color="auto" w:fill="auto"/>
          </w:tcPr>
          <w:p w14:paraId="284B298C" w14:textId="77777777" w:rsidR="001F53DA" w:rsidRPr="009A19BC" w:rsidRDefault="001F53DA" w:rsidP="001F53DA">
            <w:pPr>
              <w:pStyle w:val="Default"/>
              <w:jc w:val="both"/>
              <w:rPr>
                <w:bCs/>
                <w:color w:val="auto"/>
                <w:sz w:val="18"/>
                <w:szCs w:val="18"/>
              </w:rPr>
            </w:pPr>
            <w:r w:rsidRPr="009A19BC">
              <w:rPr>
                <w:bCs/>
                <w:color w:val="auto"/>
                <w:sz w:val="18"/>
                <w:szCs w:val="18"/>
              </w:rPr>
              <w:t>1.5 Exceptional items</w:t>
            </w:r>
          </w:p>
        </w:tc>
        <w:tc>
          <w:tcPr>
            <w:tcW w:w="7200" w:type="dxa"/>
            <w:shd w:val="clear" w:color="auto" w:fill="auto"/>
          </w:tcPr>
          <w:p w14:paraId="318E2C95" w14:textId="15C0D62C" w:rsidR="001F53DA" w:rsidRPr="009A19BC" w:rsidRDefault="001F53DA" w:rsidP="001F53DA">
            <w:pPr>
              <w:pStyle w:val="Default"/>
              <w:jc w:val="both"/>
              <w:rPr>
                <w:bCs/>
                <w:iCs/>
                <w:color w:val="auto"/>
                <w:sz w:val="18"/>
                <w:szCs w:val="18"/>
              </w:rPr>
            </w:pPr>
          </w:p>
        </w:tc>
      </w:tr>
    </w:tbl>
    <w:p w14:paraId="2F261F02" w14:textId="77777777" w:rsidR="00771831" w:rsidRDefault="00771831" w:rsidP="00B4267E">
      <w:pPr>
        <w:pStyle w:val="Default"/>
        <w:jc w:val="both"/>
        <w:rPr>
          <w:rFonts w:ascii="Arial" w:hAnsi="Arial" w:cs="Arial"/>
          <w:color w:val="17365D"/>
          <w:sz w:val="20"/>
          <w:szCs w:val="20"/>
        </w:rPr>
      </w:pPr>
    </w:p>
    <w:p w14:paraId="1C53550E" w14:textId="77777777" w:rsidR="005B7B09" w:rsidRDefault="005B7B09" w:rsidP="005B7B09">
      <w:pPr>
        <w:pStyle w:val="Default"/>
        <w:jc w:val="both"/>
        <w:rPr>
          <w:rFonts w:ascii="Arial" w:eastAsiaTheme="minorHAnsi" w:hAnsi="Arial" w:cs="Arial"/>
          <w:color w:val="auto"/>
          <w:sz w:val="20"/>
          <w:szCs w:val="20"/>
        </w:rPr>
      </w:pPr>
      <w:bookmarkStart w:id="0" w:name="_Hlk133773614"/>
      <w:r>
        <w:rPr>
          <w:rFonts w:ascii="Arial" w:eastAsiaTheme="minorHAnsi" w:hAnsi="Arial" w:cs="Arial"/>
          <w:color w:val="auto"/>
          <w:sz w:val="20"/>
          <w:szCs w:val="20"/>
        </w:rPr>
        <w:t>2022</w:t>
      </w:r>
    </w:p>
    <w:p w14:paraId="43F2CB4F" w14:textId="77777777" w:rsidR="005B7B09" w:rsidRDefault="005B7B09" w:rsidP="005B7B09">
      <w:pPr>
        <w:pStyle w:val="Default"/>
        <w:jc w:val="both"/>
        <w:rPr>
          <w:rFonts w:ascii="Arial" w:hAnsi="Arial" w:cs="Arial"/>
          <w:color w:val="17365D"/>
          <w:sz w:val="20"/>
          <w:szCs w:val="20"/>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00"/>
      </w:tblGrid>
      <w:tr w:rsidR="005B7B09" w:rsidRPr="006C2F02" w14:paraId="2B245988" w14:textId="77777777" w:rsidTr="00407BE7">
        <w:trPr>
          <w:trHeight w:val="210"/>
        </w:trPr>
        <w:tc>
          <w:tcPr>
            <w:tcW w:w="9322" w:type="dxa"/>
            <w:gridSpan w:val="2"/>
            <w:shd w:val="clear" w:color="auto" w:fill="auto"/>
          </w:tcPr>
          <w:p w14:paraId="546E6BA4" w14:textId="77777777" w:rsidR="005B7B09" w:rsidRPr="006C2F02" w:rsidRDefault="005B7B09" w:rsidP="00407BE7">
            <w:pPr>
              <w:pStyle w:val="Default"/>
              <w:jc w:val="center"/>
              <w:rPr>
                <w:b/>
                <w:color w:val="auto"/>
                <w:sz w:val="18"/>
                <w:szCs w:val="18"/>
              </w:rPr>
            </w:pPr>
            <w:r w:rsidRPr="006C2F02">
              <w:rPr>
                <w:b/>
                <w:color w:val="auto"/>
                <w:sz w:val="18"/>
                <w:szCs w:val="18"/>
              </w:rPr>
              <w:t>RP</w:t>
            </w:r>
            <w:r>
              <w:rPr>
                <w:b/>
                <w:color w:val="auto"/>
                <w:sz w:val="18"/>
                <w:szCs w:val="18"/>
              </w:rPr>
              <w:t>3 Monitoring</w:t>
            </w:r>
            <w:r w:rsidRPr="006C2F02">
              <w:rPr>
                <w:b/>
                <w:color w:val="auto"/>
                <w:sz w:val="18"/>
                <w:szCs w:val="18"/>
              </w:rPr>
              <w:t xml:space="preserve"> – </w:t>
            </w:r>
            <w:r>
              <w:rPr>
                <w:b/>
                <w:color w:val="auto"/>
                <w:sz w:val="18"/>
                <w:szCs w:val="18"/>
              </w:rPr>
              <w:t>Year 2022</w:t>
            </w:r>
          </w:p>
        </w:tc>
      </w:tr>
      <w:tr w:rsidR="005B7B09" w:rsidRPr="00781B85" w14:paraId="7EB6EEC0" w14:textId="77777777" w:rsidTr="00407BE7">
        <w:trPr>
          <w:trHeight w:val="239"/>
        </w:trPr>
        <w:tc>
          <w:tcPr>
            <w:tcW w:w="9322" w:type="dxa"/>
            <w:gridSpan w:val="2"/>
            <w:shd w:val="clear" w:color="auto" w:fill="auto"/>
          </w:tcPr>
          <w:p w14:paraId="2C8B7FEA" w14:textId="3A3CD750" w:rsidR="005B7B09" w:rsidRPr="00781B85" w:rsidRDefault="005B7B09" w:rsidP="00407BE7">
            <w:pPr>
              <w:pStyle w:val="Default"/>
              <w:rPr>
                <w:b/>
                <w:iCs/>
                <w:color w:val="auto"/>
                <w:sz w:val="18"/>
                <w:szCs w:val="18"/>
              </w:rPr>
            </w:pPr>
            <w:r w:rsidRPr="00781B85">
              <w:rPr>
                <w:rFonts w:ascii="Calibri,Bold" w:eastAsiaTheme="minorHAnsi" w:hAnsi="Calibri,Bold" w:cs="Calibri,Bold"/>
                <w:b/>
                <w:bCs/>
                <w:sz w:val="18"/>
                <w:szCs w:val="18"/>
              </w:rPr>
              <w:t xml:space="preserve">ANSP: </w:t>
            </w:r>
            <w:proofErr w:type="spellStart"/>
            <w:r w:rsidRPr="00B81B6F">
              <w:rPr>
                <w:rFonts w:ascii="Calibri,Bold" w:eastAsiaTheme="minorHAnsi" w:hAnsi="Calibri,Bold" w:cs="Calibri,Bold"/>
                <w:b/>
                <w:bCs/>
                <w:color w:val="0070C1"/>
                <w:sz w:val="18"/>
                <w:szCs w:val="18"/>
              </w:rPr>
              <w:t>Fintraffic</w:t>
            </w:r>
            <w:proofErr w:type="spellEnd"/>
            <w:r w:rsidRPr="00B81B6F">
              <w:rPr>
                <w:rFonts w:ascii="Calibri,Bold" w:eastAsiaTheme="minorHAnsi" w:hAnsi="Calibri,Bold" w:cs="Calibri,Bold"/>
                <w:b/>
                <w:bCs/>
                <w:color w:val="0070C1"/>
                <w:sz w:val="18"/>
                <w:szCs w:val="18"/>
              </w:rPr>
              <w:t xml:space="preserve"> ANS</w:t>
            </w:r>
          </w:p>
        </w:tc>
      </w:tr>
      <w:tr w:rsidR="005B7B09" w:rsidRPr="009A19BC" w14:paraId="0FB9E490" w14:textId="77777777" w:rsidTr="00407BE7">
        <w:tc>
          <w:tcPr>
            <w:tcW w:w="2122" w:type="dxa"/>
            <w:shd w:val="clear" w:color="auto" w:fill="auto"/>
          </w:tcPr>
          <w:p w14:paraId="4AF2252C" w14:textId="77777777" w:rsidR="005B7B09" w:rsidRPr="009A19BC" w:rsidRDefault="005B7B09" w:rsidP="00407BE7">
            <w:pPr>
              <w:pStyle w:val="Default"/>
              <w:jc w:val="both"/>
              <w:rPr>
                <w:bCs/>
                <w:color w:val="auto"/>
                <w:sz w:val="18"/>
                <w:szCs w:val="18"/>
              </w:rPr>
            </w:pPr>
            <w:r w:rsidRPr="009A19BC">
              <w:rPr>
                <w:bCs/>
                <w:color w:val="auto"/>
                <w:sz w:val="18"/>
                <w:szCs w:val="18"/>
              </w:rPr>
              <w:t xml:space="preserve">1.1 </w:t>
            </w:r>
            <w:r w:rsidRPr="00781B85">
              <w:rPr>
                <w:bCs/>
                <w:color w:val="auto"/>
                <w:sz w:val="18"/>
                <w:szCs w:val="18"/>
              </w:rPr>
              <w:t>Staff c</w:t>
            </w:r>
            <w:r w:rsidRPr="009A19BC">
              <w:rPr>
                <w:bCs/>
                <w:color w:val="auto"/>
                <w:sz w:val="18"/>
                <w:szCs w:val="18"/>
              </w:rPr>
              <w:t>osts</w:t>
            </w:r>
          </w:p>
        </w:tc>
        <w:tc>
          <w:tcPr>
            <w:tcW w:w="7200" w:type="dxa"/>
            <w:shd w:val="clear" w:color="auto" w:fill="auto"/>
          </w:tcPr>
          <w:p w14:paraId="4688F8B4" w14:textId="79D14BF7" w:rsidR="005B7B09" w:rsidRPr="009A19BC" w:rsidRDefault="0018143F" w:rsidP="00407BE7">
            <w:pPr>
              <w:pStyle w:val="Default"/>
              <w:jc w:val="both"/>
              <w:rPr>
                <w:bCs/>
                <w:iCs/>
                <w:color w:val="auto"/>
                <w:sz w:val="18"/>
                <w:szCs w:val="18"/>
              </w:rPr>
            </w:pPr>
            <w:r w:rsidRPr="0018143F">
              <w:rPr>
                <w:bCs/>
                <w:iCs/>
                <w:color w:val="0070C0"/>
                <w:sz w:val="18"/>
                <w:szCs w:val="18"/>
              </w:rPr>
              <w:t>Actual staff costs in 2022 were 8,5% (0,8M€) lower than planned due to temporary layoffs, lower head count, abandoning bonuses, lower pension costs, postponing recruiting and other savings in staff costs. These savings were made, because lower traffic due war in Ukraine.</w:t>
            </w:r>
          </w:p>
        </w:tc>
      </w:tr>
      <w:tr w:rsidR="005B7B09" w:rsidRPr="009A19BC" w14:paraId="64AE09B4" w14:textId="77777777" w:rsidTr="00407BE7">
        <w:tc>
          <w:tcPr>
            <w:tcW w:w="2122" w:type="dxa"/>
            <w:shd w:val="clear" w:color="auto" w:fill="auto"/>
          </w:tcPr>
          <w:p w14:paraId="6982339D" w14:textId="77777777" w:rsidR="005B7B09" w:rsidRPr="009A19BC" w:rsidRDefault="005B7B09" w:rsidP="00407BE7">
            <w:pPr>
              <w:pStyle w:val="Default"/>
              <w:jc w:val="both"/>
              <w:rPr>
                <w:bCs/>
                <w:color w:val="auto"/>
                <w:sz w:val="18"/>
                <w:szCs w:val="18"/>
              </w:rPr>
            </w:pPr>
            <w:r w:rsidRPr="009A19BC">
              <w:rPr>
                <w:bCs/>
                <w:color w:val="auto"/>
                <w:sz w:val="18"/>
                <w:szCs w:val="18"/>
              </w:rPr>
              <w:t>1.2 Other operating costs</w:t>
            </w:r>
          </w:p>
        </w:tc>
        <w:tc>
          <w:tcPr>
            <w:tcW w:w="7200" w:type="dxa"/>
            <w:shd w:val="clear" w:color="auto" w:fill="auto"/>
          </w:tcPr>
          <w:p w14:paraId="4302FCEE" w14:textId="45F3F24E" w:rsidR="005B7B09" w:rsidRPr="009A19BC" w:rsidRDefault="0018143F" w:rsidP="00407BE7">
            <w:pPr>
              <w:pStyle w:val="Default"/>
              <w:jc w:val="both"/>
              <w:rPr>
                <w:bCs/>
                <w:iCs/>
                <w:color w:val="auto"/>
                <w:sz w:val="18"/>
                <w:szCs w:val="18"/>
              </w:rPr>
            </w:pPr>
            <w:r w:rsidRPr="0018143F">
              <w:rPr>
                <w:bCs/>
                <w:iCs/>
                <w:color w:val="0070C0"/>
                <w:sz w:val="18"/>
                <w:szCs w:val="18"/>
              </w:rPr>
              <w:t xml:space="preserve">Actual other operating costs were 6,5% (0,4M€) lower than planned costs due to savings in many cost groups: lower Group service fees (HR, ICT, Accounting etc), voluntary staff costs (health cost, </w:t>
            </w:r>
            <w:r w:rsidRPr="0018143F">
              <w:rPr>
                <w:bCs/>
                <w:iCs/>
                <w:color w:val="0070C0"/>
                <w:sz w:val="18"/>
                <w:szCs w:val="18"/>
              </w:rPr>
              <w:lastRenderedPageBreak/>
              <w:t>training, parking) and travel costs due to remote work, less payments to airport operator (</w:t>
            </w:r>
            <w:proofErr w:type="spellStart"/>
            <w:r w:rsidRPr="0018143F">
              <w:rPr>
                <w:bCs/>
                <w:iCs/>
                <w:color w:val="0070C0"/>
                <w:sz w:val="18"/>
                <w:szCs w:val="18"/>
              </w:rPr>
              <w:t>Finavia</w:t>
            </w:r>
            <w:proofErr w:type="spellEnd"/>
            <w:r w:rsidRPr="0018143F">
              <w:rPr>
                <w:bCs/>
                <w:iCs/>
                <w:color w:val="0070C0"/>
                <w:sz w:val="18"/>
                <w:szCs w:val="18"/>
              </w:rPr>
              <w:t>) due to new contracts related to HR and ICT, lower telecommunication costs, less purchases of equipment and spare parts, costs of operative ICT services lower than planned.</w:t>
            </w:r>
          </w:p>
        </w:tc>
      </w:tr>
      <w:tr w:rsidR="005B7B09" w:rsidRPr="009A19BC" w14:paraId="338B2343" w14:textId="77777777" w:rsidTr="00407BE7">
        <w:tc>
          <w:tcPr>
            <w:tcW w:w="2122" w:type="dxa"/>
            <w:shd w:val="clear" w:color="auto" w:fill="auto"/>
          </w:tcPr>
          <w:p w14:paraId="03B73707" w14:textId="77777777" w:rsidR="005B7B09" w:rsidRPr="009A19BC" w:rsidRDefault="005B7B09" w:rsidP="00407BE7">
            <w:pPr>
              <w:pStyle w:val="Default"/>
              <w:jc w:val="both"/>
              <w:rPr>
                <w:bCs/>
                <w:color w:val="auto"/>
                <w:sz w:val="18"/>
                <w:szCs w:val="18"/>
              </w:rPr>
            </w:pPr>
            <w:r w:rsidRPr="009A19BC">
              <w:rPr>
                <w:bCs/>
                <w:color w:val="auto"/>
                <w:sz w:val="18"/>
                <w:szCs w:val="18"/>
              </w:rPr>
              <w:lastRenderedPageBreak/>
              <w:t>1.3 Depreciation</w:t>
            </w:r>
          </w:p>
        </w:tc>
        <w:tc>
          <w:tcPr>
            <w:tcW w:w="7200" w:type="dxa"/>
            <w:shd w:val="clear" w:color="auto" w:fill="auto"/>
          </w:tcPr>
          <w:p w14:paraId="622DE644" w14:textId="77777777" w:rsidR="0018143F" w:rsidRPr="0018143F" w:rsidRDefault="0018143F" w:rsidP="0018143F">
            <w:pPr>
              <w:pStyle w:val="Default"/>
              <w:rPr>
                <w:bCs/>
                <w:iCs/>
                <w:color w:val="0070C0"/>
                <w:sz w:val="18"/>
                <w:szCs w:val="18"/>
              </w:rPr>
            </w:pPr>
            <w:r w:rsidRPr="0018143F">
              <w:rPr>
                <w:bCs/>
                <w:iCs/>
                <w:color w:val="0070C0"/>
                <w:sz w:val="18"/>
                <w:szCs w:val="18"/>
              </w:rPr>
              <w:t xml:space="preserve">Depreciations were 2,5% (8k€) lower than planned. </w:t>
            </w:r>
          </w:p>
          <w:p w14:paraId="26C6CBF4" w14:textId="15E7ACDA" w:rsidR="005B7B09" w:rsidRPr="009A19BC" w:rsidRDefault="0018143F" w:rsidP="0018143F">
            <w:pPr>
              <w:pStyle w:val="Default"/>
              <w:jc w:val="both"/>
              <w:rPr>
                <w:bCs/>
                <w:iCs/>
                <w:color w:val="auto"/>
                <w:sz w:val="18"/>
                <w:szCs w:val="18"/>
              </w:rPr>
            </w:pPr>
            <w:r w:rsidRPr="0018143F">
              <w:rPr>
                <w:bCs/>
                <w:iCs/>
                <w:color w:val="0070C0"/>
                <w:sz w:val="18"/>
                <w:szCs w:val="18"/>
              </w:rPr>
              <w:t xml:space="preserve">Most of the ANS-investments in Helsinki-Vantaa airport are nowadays made by airport operator </w:t>
            </w:r>
            <w:proofErr w:type="spellStart"/>
            <w:r w:rsidRPr="0018143F">
              <w:rPr>
                <w:bCs/>
                <w:iCs/>
                <w:color w:val="0070C0"/>
                <w:sz w:val="18"/>
                <w:szCs w:val="18"/>
              </w:rPr>
              <w:t>Finavia</w:t>
            </w:r>
            <w:proofErr w:type="spellEnd"/>
            <w:r w:rsidRPr="0018143F">
              <w:rPr>
                <w:bCs/>
                <w:iCs/>
                <w:color w:val="0070C0"/>
                <w:sz w:val="18"/>
                <w:szCs w:val="18"/>
              </w:rPr>
              <w:t xml:space="preserve">. </w:t>
            </w:r>
            <w:proofErr w:type="spellStart"/>
            <w:r w:rsidRPr="0018143F">
              <w:rPr>
                <w:bCs/>
                <w:iCs/>
                <w:color w:val="0070C0"/>
                <w:sz w:val="18"/>
                <w:szCs w:val="18"/>
              </w:rPr>
              <w:t>Fintraffic</w:t>
            </w:r>
            <w:proofErr w:type="spellEnd"/>
            <w:r w:rsidRPr="0018143F">
              <w:rPr>
                <w:bCs/>
                <w:iCs/>
                <w:color w:val="0070C0"/>
                <w:sz w:val="18"/>
                <w:szCs w:val="18"/>
              </w:rPr>
              <w:t xml:space="preserve"> ANS pays leasing charge (depreciations + cost of capital) of these investments. Leasing costs are included in other operating costs.</w:t>
            </w:r>
          </w:p>
        </w:tc>
      </w:tr>
      <w:tr w:rsidR="005B7B09" w:rsidRPr="009A19BC" w14:paraId="72F02252" w14:textId="77777777" w:rsidTr="00407BE7">
        <w:tc>
          <w:tcPr>
            <w:tcW w:w="2122" w:type="dxa"/>
            <w:shd w:val="clear" w:color="auto" w:fill="auto"/>
          </w:tcPr>
          <w:p w14:paraId="7BD49016" w14:textId="77777777" w:rsidR="005B7B09" w:rsidRPr="009A19BC" w:rsidRDefault="005B7B09" w:rsidP="00407BE7">
            <w:pPr>
              <w:pStyle w:val="Default"/>
              <w:jc w:val="both"/>
              <w:rPr>
                <w:bCs/>
                <w:color w:val="auto"/>
                <w:sz w:val="18"/>
                <w:szCs w:val="18"/>
              </w:rPr>
            </w:pPr>
            <w:r w:rsidRPr="009A19BC">
              <w:rPr>
                <w:bCs/>
                <w:color w:val="auto"/>
                <w:sz w:val="18"/>
                <w:szCs w:val="18"/>
              </w:rPr>
              <w:t>1.4 Cost of capital</w:t>
            </w:r>
          </w:p>
        </w:tc>
        <w:tc>
          <w:tcPr>
            <w:tcW w:w="7200" w:type="dxa"/>
            <w:shd w:val="clear" w:color="auto" w:fill="auto"/>
          </w:tcPr>
          <w:p w14:paraId="24A89886" w14:textId="4EEE7C1F" w:rsidR="005B7B09" w:rsidRPr="009A19BC" w:rsidRDefault="0018143F" w:rsidP="00407BE7">
            <w:pPr>
              <w:pStyle w:val="Default"/>
              <w:jc w:val="both"/>
              <w:rPr>
                <w:bCs/>
                <w:iCs/>
                <w:color w:val="auto"/>
                <w:sz w:val="18"/>
                <w:szCs w:val="18"/>
              </w:rPr>
            </w:pPr>
            <w:r w:rsidRPr="0018143F">
              <w:rPr>
                <w:bCs/>
                <w:iCs/>
                <w:color w:val="0070C0"/>
                <w:sz w:val="18"/>
                <w:szCs w:val="18"/>
              </w:rPr>
              <w:t>Cost of capital was the same as planned. Most of the cost of capital is included in leasing costs (other operating costs).</w:t>
            </w:r>
          </w:p>
        </w:tc>
      </w:tr>
      <w:tr w:rsidR="005B7B09" w:rsidRPr="009A19BC" w14:paraId="75E91895" w14:textId="77777777" w:rsidTr="00407BE7">
        <w:tc>
          <w:tcPr>
            <w:tcW w:w="2122" w:type="dxa"/>
            <w:shd w:val="clear" w:color="auto" w:fill="auto"/>
          </w:tcPr>
          <w:p w14:paraId="0161953C" w14:textId="77777777" w:rsidR="005B7B09" w:rsidRPr="009A19BC" w:rsidRDefault="005B7B09" w:rsidP="00407BE7">
            <w:pPr>
              <w:pStyle w:val="Default"/>
              <w:jc w:val="both"/>
              <w:rPr>
                <w:bCs/>
                <w:color w:val="auto"/>
                <w:sz w:val="18"/>
                <w:szCs w:val="18"/>
              </w:rPr>
            </w:pPr>
            <w:r w:rsidRPr="009A19BC">
              <w:rPr>
                <w:bCs/>
                <w:color w:val="auto"/>
                <w:sz w:val="18"/>
                <w:szCs w:val="18"/>
              </w:rPr>
              <w:t>1.5 Exceptional items</w:t>
            </w:r>
          </w:p>
        </w:tc>
        <w:tc>
          <w:tcPr>
            <w:tcW w:w="7200" w:type="dxa"/>
            <w:shd w:val="clear" w:color="auto" w:fill="auto"/>
          </w:tcPr>
          <w:p w14:paraId="17A6D293" w14:textId="71BB33B7" w:rsidR="005B7B09" w:rsidRPr="009A19BC" w:rsidRDefault="005B7B09" w:rsidP="00407BE7">
            <w:pPr>
              <w:pStyle w:val="Default"/>
              <w:jc w:val="both"/>
              <w:rPr>
                <w:bCs/>
                <w:iCs/>
                <w:color w:val="auto"/>
                <w:sz w:val="18"/>
                <w:szCs w:val="18"/>
              </w:rPr>
            </w:pPr>
          </w:p>
        </w:tc>
      </w:tr>
    </w:tbl>
    <w:p w14:paraId="0A6106E7" w14:textId="77777777" w:rsidR="005B7B09" w:rsidRDefault="005B7B09" w:rsidP="005B7B09">
      <w:pPr>
        <w:pStyle w:val="Default"/>
        <w:jc w:val="both"/>
        <w:rPr>
          <w:rFonts w:ascii="Arial" w:hAnsi="Arial" w:cs="Arial"/>
          <w:color w:val="17365D"/>
          <w:sz w:val="20"/>
          <w:szCs w:val="20"/>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00"/>
      </w:tblGrid>
      <w:tr w:rsidR="005B7B09" w:rsidRPr="006C2F02" w14:paraId="43A04F58" w14:textId="77777777" w:rsidTr="00407BE7">
        <w:trPr>
          <w:trHeight w:val="210"/>
        </w:trPr>
        <w:tc>
          <w:tcPr>
            <w:tcW w:w="9322" w:type="dxa"/>
            <w:gridSpan w:val="2"/>
            <w:shd w:val="clear" w:color="auto" w:fill="auto"/>
          </w:tcPr>
          <w:p w14:paraId="4752840A" w14:textId="77777777" w:rsidR="005B7B09" w:rsidRPr="006C2F02" w:rsidRDefault="005B7B09" w:rsidP="00407BE7">
            <w:pPr>
              <w:pStyle w:val="Default"/>
              <w:jc w:val="center"/>
              <w:rPr>
                <w:b/>
                <w:color w:val="auto"/>
                <w:sz w:val="18"/>
                <w:szCs w:val="18"/>
              </w:rPr>
            </w:pPr>
            <w:r w:rsidRPr="006C2F02">
              <w:rPr>
                <w:b/>
                <w:color w:val="auto"/>
                <w:sz w:val="18"/>
                <w:szCs w:val="18"/>
              </w:rPr>
              <w:t>RP</w:t>
            </w:r>
            <w:r>
              <w:rPr>
                <w:b/>
                <w:color w:val="auto"/>
                <w:sz w:val="18"/>
                <w:szCs w:val="18"/>
              </w:rPr>
              <w:t>3 Monitoring</w:t>
            </w:r>
            <w:r w:rsidRPr="006C2F02">
              <w:rPr>
                <w:b/>
                <w:color w:val="auto"/>
                <w:sz w:val="18"/>
                <w:szCs w:val="18"/>
              </w:rPr>
              <w:t xml:space="preserve"> – </w:t>
            </w:r>
            <w:r>
              <w:rPr>
                <w:b/>
                <w:color w:val="auto"/>
                <w:sz w:val="18"/>
                <w:szCs w:val="18"/>
              </w:rPr>
              <w:t>Year 2022</w:t>
            </w:r>
          </w:p>
        </w:tc>
      </w:tr>
      <w:tr w:rsidR="005B7B09" w:rsidRPr="00781B85" w14:paraId="370B0D25" w14:textId="77777777" w:rsidTr="00407BE7">
        <w:trPr>
          <w:trHeight w:val="239"/>
        </w:trPr>
        <w:tc>
          <w:tcPr>
            <w:tcW w:w="9322" w:type="dxa"/>
            <w:gridSpan w:val="2"/>
            <w:shd w:val="clear" w:color="auto" w:fill="auto"/>
          </w:tcPr>
          <w:p w14:paraId="7810C965" w14:textId="64C1C976" w:rsidR="005B7B09" w:rsidRPr="00781B85" w:rsidRDefault="005B7B09" w:rsidP="00407BE7">
            <w:pPr>
              <w:pStyle w:val="Default"/>
              <w:rPr>
                <w:b/>
                <w:iCs/>
                <w:color w:val="auto"/>
                <w:sz w:val="18"/>
                <w:szCs w:val="18"/>
              </w:rPr>
            </w:pPr>
            <w:r w:rsidRPr="00781B85">
              <w:rPr>
                <w:rFonts w:ascii="Calibri,Bold" w:eastAsiaTheme="minorHAnsi" w:hAnsi="Calibri,Bold" w:cs="Calibri,Bold"/>
                <w:b/>
                <w:bCs/>
                <w:sz w:val="18"/>
                <w:szCs w:val="18"/>
              </w:rPr>
              <w:t xml:space="preserve">ANSP: </w:t>
            </w:r>
            <w:r>
              <w:rPr>
                <w:rFonts w:ascii="Calibri,Bold" w:eastAsiaTheme="minorHAnsi" w:hAnsi="Calibri,Bold" w:cs="Calibri,Bold"/>
                <w:b/>
                <w:bCs/>
                <w:color w:val="0070C1"/>
                <w:sz w:val="18"/>
                <w:szCs w:val="18"/>
              </w:rPr>
              <w:t>MET/FMI</w:t>
            </w:r>
          </w:p>
        </w:tc>
      </w:tr>
      <w:tr w:rsidR="005B7B09" w:rsidRPr="009A19BC" w14:paraId="016FE678" w14:textId="77777777" w:rsidTr="00407BE7">
        <w:tc>
          <w:tcPr>
            <w:tcW w:w="2122" w:type="dxa"/>
            <w:shd w:val="clear" w:color="auto" w:fill="auto"/>
          </w:tcPr>
          <w:p w14:paraId="3E041C2F" w14:textId="77777777" w:rsidR="005B7B09" w:rsidRPr="009A19BC" w:rsidRDefault="005B7B09" w:rsidP="00407BE7">
            <w:pPr>
              <w:pStyle w:val="Default"/>
              <w:jc w:val="both"/>
              <w:rPr>
                <w:bCs/>
                <w:color w:val="auto"/>
                <w:sz w:val="18"/>
                <w:szCs w:val="18"/>
              </w:rPr>
            </w:pPr>
            <w:r w:rsidRPr="009A19BC">
              <w:rPr>
                <w:bCs/>
                <w:color w:val="auto"/>
                <w:sz w:val="18"/>
                <w:szCs w:val="18"/>
              </w:rPr>
              <w:t xml:space="preserve">1.1 </w:t>
            </w:r>
            <w:r w:rsidRPr="00781B85">
              <w:rPr>
                <w:bCs/>
                <w:color w:val="auto"/>
                <w:sz w:val="18"/>
                <w:szCs w:val="18"/>
              </w:rPr>
              <w:t>Staff c</w:t>
            </w:r>
            <w:r w:rsidRPr="009A19BC">
              <w:rPr>
                <w:bCs/>
                <w:color w:val="auto"/>
                <w:sz w:val="18"/>
                <w:szCs w:val="18"/>
              </w:rPr>
              <w:t>osts</w:t>
            </w:r>
          </w:p>
        </w:tc>
        <w:tc>
          <w:tcPr>
            <w:tcW w:w="7200" w:type="dxa"/>
            <w:shd w:val="clear" w:color="auto" w:fill="auto"/>
          </w:tcPr>
          <w:p w14:paraId="3EBA0573" w14:textId="2C611C12" w:rsidR="005B7B09" w:rsidRPr="009A19BC" w:rsidRDefault="00003F63" w:rsidP="00407BE7">
            <w:pPr>
              <w:pStyle w:val="Default"/>
              <w:jc w:val="both"/>
              <w:rPr>
                <w:bCs/>
                <w:iCs/>
                <w:color w:val="auto"/>
                <w:sz w:val="18"/>
                <w:szCs w:val="18"/>
              </w:rPr>
            </w:pPr>
            <w:r w:rsidRPr="00117831">
              <w:rPr>
                <w:bCs/>
                <w:iCs/>
                <w:color w:val="0070C0"/>
                <w:sz w:val="18"/>
                <w:szCs w:val="18"/>
              </w:rPr>
              <w:t>The actual costs are higher than determined costs due to increase in wages and pension costs, increased need of manpower for number of changes in services and different distribution of costs between staff and operating costs from determined costs.</w:t>
            </w:r>
          </w:p>
        </w:tc>
      </w:tr>
      <w:tr w:rsidR="005B7B09" w:rsidRPr="009A19BC" w14:paraId="3F2997BF" w14:textId="77777777" w:rsidTr="00407BE7">
        <w:tc>
          <w:tcPr>
            <w:tcW w:w="2122" w:type="dxa"/>
            <w:shd w:val="clear" w:color="auto" w:fill="auto"/>
          </w:tcPr>
          <w:p w14:paraId="3CE94D54" w14:textId="77777777" w:rsidR="005B7B09" w:rsidRPr="009A19BC" w:rsidRDefault="005B7B09" w:rsidP="00407BE7">
            <w:pPr>
              <w:pStyle w:val="Default"/>
              <w:jc w:val="both"/>
              <w:rPr>
                <w:bCs/>
                <w:color w:val="auto"/>
                <w:sz w:val="18"/>
                <w:szCs w:val="18"/>
              </w:rPr>
            </w:pPr>
            <w:r w:rsidRPr="009A19BC">
              <w:rPr>
                <w:bCs/>
                <w:color w:val="auto"/>
                <w:sz w:val="18"/>
                <w:szCs w:val="18"/>
              </w:rPr>
              <w:t>1.2 Other operating costs</w:t>
            </w:r>
          </w:p>
        </w:tc>
        <w:tc>
          <w:tcPr>
            <w:tcW w:w="7200" w:type="dxa"/>
            <w:shd w:val="clear" w:color="auto" w:fill="auto"/>
          </w:tcPr>
          <w:p w14:paraId="5D487126" w14:textId="262A4B33" w:rsidR="005B7B09" w:rsidRPr="009A19BC" w:rsidRDefault="00003F63" w:rsidP="00407BE7">
            <w:pPr>
              <w:pStyle w:val="Default"/>
              <w:jc w:val="both"/>
              <w:rPr>
                <w:bCs/>
                <w:iCs/>
                <w:color w:val="auto"/>
                <w:sz w:val="18"/>
                <w:szCs w:val="18"/>
              </w:rPr>
            </w:pPr>
            <w:r w:rsidRPr="00117831">
              <w:rPr>
                <w:bCs/>
                <w:iCs/>
                <w:color w:val="0070C0"/>
                <w:sz w:val="18"/>
                <w:szCs w:val="18"/>
              </w:rPr>
              <w:t>The actual costs are lower than determined costs due to different distribution of costs between staff and operating costs.</w:t>
            </w:r>
          </w:p>
        </w:tc>
      </w:tr>
      <w:tr w:rsidR="005B7B09" w:rsidRPr="009A19BC" w14:paraId="75A95C63" w14:textId="77777777" w:rsidTr="00407BE7">
        <w:tc>
          <w:tcPr>
            <w:tcW w:w="2122" w:type="dxa"/>
            <w:shd w:val="clear" w:color="auto" w:fill="auto"/>
          </w:tcPr>
          <w:p w14:paraId="39AF452A" w14:textId="77777777" w:rsidR="005B7B09" w:rsidRPr="009A19BC" w:rsidRDefault="005B7B09" w:rsidP="00407BE7">
            <w:pPr>
              <w:pStyle w:val="Default"/>
              <w:jc w:val="both"/>
              <w:rPr>
                <w:bCs/>
                <w:color w:val="auto"/>
                <w:sz w:val="18"/>
                <w:szCs w:val="18"/>
              </w:rPr>
            </w:pPr>
            <w:r w:rsidRPr="009A19BC">
              <w:rPr>
                <w:bCs/>
                <w:color w:val="auto"/>
                <w:sz w:val="18"/>
                <w:szCs w:val="18"/>
              </w:rPr>
              <w:t>1.3 Depreciation</w:t>
            </w:r>
          </w:p>
        </w:tc>
        <w:tc>
          <w:tcPr>
            <w:tcW w:w="7200" w:type="dxa"/>
            <w:shd w:val="clear" w:color="auto" w:fill="auto"/>
          </w:tcPr>
          <w:p w14:paraId="13FD40BD" w14:textId="3A65A8C2" w:rsidR="005B7B09" w:rsidRPr="009A19BC" w:rsidRDefault="005B7B09" w:rsidP="00407BE7">
            <w:pPr>
              <w:pStyle w:val="Default"/>
              <w:jc w:val="both"/>
              <w:rPr>
                <w:bCs/>
                <w:iCs/>
                <w:color w:val="auto"/>
                <w:sz w:val="18"/>
                <w:szCs w:val="18"/>
              </w:rPr>
            </w:pPr>
          </w:p>
        </w:tc>
      </w:tr>
      <w:tr w:rsidR="005B7B09" w:rsidRPr="009A19BC" w14:paraId="27ABDE74" w14:textId="77777777" w:rsidTr="00407BE7">
        <w:tc>
          <w:tcPr>
            <w:tcW w:w="2122" w:type="dxa"/>
            <w:shd w:val="clear" w:color="auto" w:fill="auto"/>
          </w:tcPr>
          <w:p w14:paraId="7D4A37F9" w14:textId="77777777" w:rsidR="005B7B09" w:rsidRPr="009A19BC" w:rsidRDefault="005B7B09" w:rsidP="00407BE7">
            <w:pPr>
              <w:pStyle w:val="Default"/>
              <w:jc w:val="both"/>
              <w:rPr>
                <w:bCs/>
                <w:color w:val="auto"/>
                <w:sz w:val="18"/>
                <w:szCs w:val="18"/>
              </w:rPr>
            </w:pPr>
            <w:r w:rsidRPr="009A19BC">
              <w:rPr>
                <w:bCs/>
                <w:color w:val="auto"/>
                <w:sz w:val="18"/>
                <w:szCs w:val="18"/>
              </w:rPr>
              <w:t>1.4 Cost of capital</w:t>
            </w:r>
          </w:p>
        </w:tc>
        <w:tc>
          <w:tcPr>
            <w:tcW w:w="7200" w:type="dxa"/>
            <w:shd w:val="clear" w:color="auto" w:fill="auto"/>
          </w:tcPr>
          <w:p w14:paraId="23524EF5" w14:textId="6907EE8B" w:rsidR="005B7B09" w:rsidRPr="009A19BC" w:rsidRDefault="005B7B09" w:rsidP="00407BE7">
            <w:pPr>
              <w:pStyle w:val="Default"/>
              <w:jc w:val="both"/>
              <w:rPr>
                <w:bCs/>
                <w:iCs/>
                <w:color w:val="auto"/>
                <w:sz w:val="18"/>
                <w:szCs w:val="18"/>
              </w:rPr>
            </w:pPr>
          </w:p>
        </w:tc>
      </w:tr>
      <w:tr w:rsidR="005B7B09" w:rsidRPr="009A19BC" w14:paraId="5B86671C" w14:textId="77777777" w:rsidTr="00407BE7">
        <w:tc>
          <w:tcPr>
            <w:tcW w:w="2122" w:type="dxa"/>
            <w:shd w:val="clear" w:color="auto" w:fill="auto"/>
          </w:tcPr>
          <w:p w14:paraId="0781CCA1" w14:textId="77777777" w:rsidR="005B7B09" w:rsidRPr="009A19BC" w:rsidRDefault="005B7B09" w:rsidP="00407BE7">
            <w:pPr>
              <w:pStyle w:val="Default"/>
              <w:jc w:val="both"/>
              <w:rPr>
                <w:bCs/>
                <w:color w:val="auto"/>
                <w:sz w:val="18"/>
                <w:szCs w:val="18"/>
              </w:rPr>
            </w:pPr>
            <w:r w:rsidRPr="009A19BC">
              <w:rPr>
                <w:bCs/>
                <w:color w:val="auto"/>
                <w:sz w:val="18"/>
                <w:szCs w:val="18"/>
              </w:rPr>
              <w:t>1.5 Exceptional items</w:t>
            </w:r>
          </w:p>
        </w:tc>
        <w:tc>
          <w:tcPr>
            <w:tcW w:w="7200" w:type="dxa"/>
            <w:shd w:val="clear" w:color="auto" w:fill="auto"/>
          </w:tcPr>
          <w:p w14:paraId="1993F0B7" w14:textId="7057430E" w:rsidR="005B7B09" w:rsidRPr="009A19BC" w:rsidRDefault="005B7B09" w:rsidP="00407BE7">
            <w:pPr>
              <w:pStyle w:val="Default"/>
              <w:jc w:val="both"/>
              <w:rPr>
                <w:bCs/>
                <w:iCs/>
                <w:color w:val="auto"/>
                <w:sz w:val="18"/>
                <w:szCs w:val="18"/>
              </w:rPr>
            </w:pPr>
          </w:p>
        </w:tc>
      </w:tr>
    </w:tbl>
    <w:p w14:paraId="4E2E73B7" w14:textId="77777777" w:rsidR="005B7B09" w:rsidRDefault="005B7B09" w:rsidP="005B7B09">
      <w:pPr>
        <w:pStyle w:val="Default"/>
        <w:jc w:val="both"/>
        <w:rPr>
          <w:rFonts w:ascii="Arial" w:hAnsi="Arial" w:cs="Arial"/>
          <w:color w:val="17365D"/>
          <w:sz w:val="20"/>
          <w:szCs w:val="20"/>
        </w:rPr>
      </w:pPr>
    </w:p>
    <w:p w14:paraId="671A0573" w14:textId="77777777" w:rsidR="005B7B09" w:rsidRDefault="005B7B09" w:rsidP="005B7B09">
      <w:pPr>
        <w:pStyle w:val="Default"/>
        <w:jc w:val="both"/>
        <w:rPr>
          <w:rFonts w:ascii="Arial" w:hAnsi="Arial" w:cs="Arial"/>
          <w:color w:val="17365D"/>
          <w:sz w:val="20"/>
          <w:szCs w:val="20"/>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00"/>
      </w:tblGrid>
      <w:tr w:rsidR="005B7B09" w:rsidRPr="006C2F02" w14:paraId="546B1DBC" w14:textId="77777777" w:rsidTr="00407BE7">
        <w:trPr>
          <w:trHeight w:val="210"/>
        </w:trPr>
        <w:tc>
          <w:tcPr>
            <w:tcW w:w="9322" w:type="dxa"/>
            <w:gridSpan w:val="2"/>
            <w:shd w:val="clear" w:color="auto" w:fill="auto"/>
          </w:tcPr>
          <w:p w14:paraId="6C50020A" w14:textId="77777777" w:rsidR="005B7B09" w:rsidRPr="006C2F02" w:rsidRDefault="005B7B09" w:rsidP="00407BE7">
            <w:pPr>
              <w:pStyle w:val="Default"/>
              <w:jc w:val="center"/>
              <w:rPr>
                <w:b/>
                <w:color w:val="auto"/>
                <w:sz w:val="18"/>
                <w:szCs w:val="18"/>
              </w:rPr>
            </w:pPr>
            <w:r w:rsidRPr="006C2F02">
              <w:rPr>
                <w:b/>
                <w:color w:val="auto"/>
                <w:sz w:val="18"/>
                <w:szCs w:val="18"/>
              </w:rPr>
              <w:t>RP</w:t>
            </w:r>
            <w:r>
              <w:rPr>
                <w:b/>
                <w:color w:val="auto"/>
                <w:sz w:val="18"/>
                <w:szCs w:val="18"/>
              </w:rPr>
              <w:t>3 Monitoring</w:t>
            </w:r>
            <w:r w:rsidRPr="006C2F02">
              <w:rPr>
                <w:b/>
                <w:color w:val="auto"/>
                <w:sz w:val="18"/>
                <w:szCs w:val="18"/>
              </w:rPr>
              <w:t xml:space="preserve"> – </w:t>
            </w:r>
            <w:r>
              <w:rPr>
                <w:b/>
                <w:color w:val="auto"/>
                <w:sz w:val="18"/>
                <w:szCs w:val="18"/>
              </w:rPr>
              <w:t>Year 2022</w:t>
            </w:r>
          </w:p>
        </w:tc>
      </w:tr>
      <w:tr w:rsidR="005B7B09" w:rsidRPr="006C2F02" w14:paraId="133CD6E7" w14:textId="77777777" w:rsidTr="00407BE7">
        <w:trPr>
          <w:trHeight w:val="239"/>
        </w:trPr>
        <w:tc>
          <w:tcPr>
            <w:tcW w:w="9322" w:type="dxa"/>
            <w:gridSpan w:val="2"/>
            <w:shd w:val="clear" w:color="auto" w:fill="auto"/>
          </w:tcPr>
          <w:p w14:paraId="2C60A8EA" w14:textId="6F9BA461" w:rsidR="005B7B09" w:rsidRPr="006377CD" w:rsidRDefault="005B7B09" w:rsidP="00407BE7">
            <w:pPr>
              <w:pStyle w:val="Default"/>
              <w:rPr>
                <w:b/>
                <w:iCs/>
                <w:color w:val="auto"/>
                <w:sz w:val="18"/>
                <w:szCs w:val="18"/>
              </w:rPr>
            </w:pPr>
            <w:r w:rsidRPr="006377CD">
              <w:rPr>
                <w:b/>
                <w:iCs/>
                <w:color w:val="auto"/>
                <w:sz w:val="18"/>
                <w:szCs w:val="18"/>
              </w:rPr>
              <w:t>STATE/NSA:</w:t>
            </w:r>
            <w:r w:rsidRPr="006377CD">
              <w:rPr>
                <w:b/>
                <w:color w:val="auto"/>
                <w:sz w:val="18"/>
                <w:szCs w:val="18"/>
              </w:rPr>
              <w:t xml:space="preserve">  </w:t>
            </w:r>
            <w:r>
              <w:rPr>
                <w:rFonts w:ascii="Calibri,Bold" w:eastAsiaTheme="minorHAnsi" w:hAnsi="Calibri,Bold" w:cs="Calibri,Bold"/>
                <w:b/>
                <w:bCs/>
                <w:color w:val="0070C1"/>
                <w:sz w:val="18"/>
                <w:szCs w:val="18"/>
              </w:rPr>
              <w:t>Traficom</w:t>
            </w:r>
          </w:p>
        </w:tc>
      </w:tr>
      <w:tr w:rsidR="005B7B09" w:rsidRPr="009A19BC" w14:paraId="5AC1A635" w14:textId="77777777" w:rsidTr="00407BE7">
        <w:tc>
          <w:tcPr>
            <w:tcW w:w="2122" w:type="dxa"/>
            <w:shd w:val="clear" w:color="auto" w:fill="auto"/>
          </w:tcPr>
          <w:p w14:paraId="200D10BF" w14:textId="77777777" w:rsidR="005B7B09" w:rsidRPr="009A19BC" w:rsidRDefault="005B7B09" w:rsidP="00407BE7">
            <w:pPr>
              <w:pStyle w:val="Default"/>
              <w:jc w:val="both"/>
              <w:rPr>
                <w:bCs/>
                <w:color w:val="auto"/>
                <w:sz w:val="18"/>
                <w:szCs w:val="18"/>
              </w:rPr>
            </w:pPr>
            <w:r w:rsidRPr="009A19BC">
              <w:rPr>
                <w:bCs/>
                <w:color w:val="auto"/>
                <w:sz w:val="18"/>
                <w:szCs w:val="18"/>
              </w:rPr>
              <w:t>1.1 Staff costs</w:t>
            </w:r>
          </w:p>
        </w:tc>
        <w:tc>
          <w:tcPr>
            <w:tcW w:w="7200" w:type="dxa"/>
            <w:shd w:val="clear" w:color="auto" w:fill="auto"/>
          </w:tcPr>
          <w:p w14:paraId="30482509" w14:textId="132F4F45" w:rsidR="005B7B09" w:rsidRPr="009A19BC" w:rsidRDefault="00117831" w:rsidP="00407BE7">
            <w:pPr>
              <w:pStyle w:val="Default"/>
              <w:jc w:val="both"/>
              <w:rPr>
                <w:bCs/>
                <w:iCs/>
                <w:color w:val="auto"/>
                <w:sz w:val="18"/>
                <w:szCs w:val="18"/>
              </w:rPr>
            </w:pPr>
            <w:r w:rsidRPr="00117831">
              <w:rPr>
                <w:bCs/>
                <w:iCs/>
                <w:color w:val="0070C0"/>
                <w:sz w:val="18"/>
                <w:szCs w:val="18"/>
              </w:rPr>
              <w:t>Lower operation levels didn't have an effect on supervision costs. The EFHK ATS-unit remained in the same supervision charge range.</w:t>
            </w:r>
          </w:p>
        </w:tc>
      </w:tr>
      <w:tr w:rsidR="005B7B09" w:rsidRPr="009A19BC" w14:paraId="539815D3" w14:textId="77777777" w:rsidTr="00407BE7">
        <w:tc>
          <w:tcPr>
            <w:tcW w:w="2122" w:type="dxa"/>
            <w:shd w:val="clear" w:color="auto" w:fill="auto"/>
          </w:tcPr>
          <w:p w14:paraId="52121439" w14:textId="77777777" w:rsidR="005B7B09" w:rsidRPr="009A19BC" w:rsidRDefault="005B7B09" w:rsidP="00407BE7">
            <w:pPr>
              <w:pStyle w:val="Default"/>
              <w:jc w:val="both"/>
              <w:rPr>
                <w:bCs/>
                <w:color w:val="auto"/>
                <w:sz w:val="18"/>
                <w:szCs w:val="18"/>
              </w:rPr>
            </w:pPr>
            <w:r w:rsidRPr="009A19BC">
              <w:rPr>
                <w:bCs/>
                <w:color w:val="auto"/>
                <w:sz w:val="18"/>
                <w:szCs w:val="18"/>
              </w:rPr>
              <w:t>1.2 Other operating costs</w:t>
            </w:r>
          </w:p>
        </w:tc>
        <w:tc>
          <w:tcPr>
            <w:tcW w:w="7200" w:type="dxa"/>
            <w:shd w:val="clear" w:color="auto" w:fill="auto"/>
          </w:tcPr>
          <w:p w14:paraId="1A9EA7CD" w14:textId="2CDAE321" w:rsidR="005B7B09" w:rsidRPr="009A19BC" w:rsidRDefault="005B7B09" w:rsidP="00407BE7">
            <w:pPr>
              <w:pStyle w:val="Default"/>
              <w:jc w:val="both"/>
              <w:rPr>
                <w:bCs/>
                <w:iCs/>
                <w:color w:val="auto"/>
                <w:sz w:val="18"/>
                <w:szCs w:val="18"/>
              </w:rPr>
            </w:pPr>
          </w:p>
        </w:tc>
      </w:tr>
      <w:tr w:rsidR="005B7B09" w:rsidRPr="009A19BC" w14:paraId="66E3D34D" w14:textId="77777777" w:rsidTr="00407BE7">
        <w:tc>
          <w:tcPr>
            <w:tcW w:w="2122" w:type="dxa"/>
            <w:shd w:val="clear" w:color="auto" w:fill="auto"/>
          </w:tcPr>
          <w:p w14:paraId="0C8A1BE4" w14:textId="77777777" w:rsidR="005B7B09" w:rsidRPr="009A19BC" w:rsidRDefault="005B7B09" w:rsidP="00407BE7">
            <w:pPr>
              <w:pStyle w:val="Default"/>
              <w:jc w:val="both"/>
              <w:rPr>
                <w:bCs/>
                <w:color w:val="auto"/>
                <w:sz w:val="18"/>
                <w:szCs w:val="18"/>
              </w:rPr>
            </w:pPr>
            <w:r w:rsidRPr="009A19BC">
              <w:rPr>
                <w:bCs/>
                <w:color w:val="auto"/>
                <w:sz w:val="18"/>
                <w:szCs w:val="18"/>
              </w:rPr>
              <w:t>1.3 Depreciation</w:t>
            </w:r>
          </w:p>
        </w:tc>
        <w:tc>
          <w:tcPr>
            <w:tcW w:w="7200" w:type="dxa"/>
            <w:shd w:val="clear" w:color="auto" w:fill="auto"/>
          </w:tcPr>
          <w:p w14:paraId="295CC44F" w14:textId="699B0C8A" w:rsidR="005B7B09" w:rsidRPr="009A19BC" w:rsidRDefault="005B7B09" w:rsidP="00407BE7">
            <w:pPr>
              <w:pStyle w:val="Default"/>
              <w:jc w:val="both"/>
              <w:rPr>
                <w:bCs/>
                <w:iCs/>
                <w:color w:val="auto"/>
                <w:sz w:val="18"/>
                <w:szCs w:val="18"/>
              </w:rPr>
            </w:pPr>
          </w:p>
        </w:tc>
      </w:tr>
      <w:tr w:rsidR="005B7B09" w:rsidRPr="009A19BC" w14:paraId="425A73A9" w14:textId="77777777" w:rsidTr="00407BE7">
        <w:tc>
          <w:tcPr>
            <w:tcW w:w="2122" w:type="dxa"/>
            <w:shd w:val="clear" w:color="auto" w:fill="auto"/>
          </w:tcPr>
          <w:p w14:paraId="4D2E318D" w14:textId="77777777" w:rsidR="005B7B09" w:rsidRPr="009A19BC" w:rsidRDefault="005B7B09" w:rsidP="00407BE7">
            <w:pPr>
              <w:pStyle w:val="Default"/>
              <w:jc w:val="both"/>
              <w:rPr>
                <w:bCs/>
                <w:color w:val="auto"/>
                <w:sz w:val="18"/>
                <w:szCs w:val="18"/>
              </w:rPr>
            </w:pPr>
            <w:r w:rsidRPr="009A19BC">
              <w:rPr>
                <w:bCs/>
                <w:color w:val="auto"/>
                <w:sz w:val="18"/>
                <w:szCs w:val="18"/>
              </w:rPr>
              <w:t>1.4 Cost of capital</w:t>
            </w:r>
          </w:p>
        </w:tc>
        <w:tc>
          <w:tcPr>
            <w:tcW w:w="7200" w:type="dxa"/>
            <w:shd w:val="clear" w:color="auto" w:fill="auto"/>
          </w:tcPr>
          <w:p w14:paraId="002FBC61" w14:textId="05B18F9D" w:rsidR="005B7B09" w:rsidRPr="009A19BC" w:rsidRDefault="005B7B09" w:rsidP="00407BE7">
            <w:pPr>
              <w:pStyle w:val="Default"/>
              <w:jc w:val="both"/>
              <w:rPr>
                <w:bCs/>
                <w:iCs/>
                <w:color w:val="auto"/>
                <w:sz w:val="18"/>
                <w:szCs w:val="18"/>
              </w:rPr>
            </w:pPr>
          </w:p>
        </w:tc>
      </w:tr>
      <w:tr w:rsidR="005B7B09" w:rsidRPr="009A19BC" w14:paraId="02F9BD5F" w14:textId="77777777" w:rsidTr="00407BE7">
        <w:tc>
          <w:tcPr>
            <w:tcW w:w="2122" w:type="dxa"/>
            <w:shd w:val="clear" w:color="auto" w:fill="auto"/>
          </w:tcPr>
          <w:p w14:paraId="2313EA7F" w14:textId="77777777" w:rsidR="005B7B09" w:rsidRPr="009A19BC" w:rsidRDefault="005B7B09" w:rsidP="00407BE7">
            <w:pPr>
              <w:pStyle w:val="Default"/>
              <w:jc w:val="both"/>
              <w:rPr>
                <w:bCs/>
                <w:color w:val="auto"/>
                <w:sz w:val="18"/>
                <w:szCs w:val="18"/>
              </w:rPr>
            </w:pPr>
            <w:r w:rsidRPr="009A19BC">
              <w:rPr>
                <w:bCs/>
                <w:color w:val="auto"/>
                <w:sz w:val="18"/>
                <w:szCs w:val="18"/>
              </w:rPr>
              <w:t>1.5 Exceptional items</w:t>
            </w:r>
          </w:p>
        </w:tc>
        <w:tc>
          <w:tcPr>
            <w:tcW w:w="7200" w:type="dxa"/>
            <w:shd w:val="clear" w:color="auto" w:fill="auto"/>
          </w:tcPr>
          <w:p w14:paraId="4E17D2AB" w14:textId="1A47C01F" w:rsidR="005B7B09" w:rsidRPr="009A19BC" w:rsidRDefault="005B7B09" w:rsidP="00407BE7">
            <w:pPr>
              <w:pStyle w:val="Default"/>
              <w:jc w:val="both"/>
              <w:rPr>
                <w:bCs/>
                <w:iCs/>
                <w:color w:val="auto"/>
                <w:sz w:val="18"/>
                <w:szCs w:val="18"/>
              </w:rPr>
            </w:pPr>
          </w:p>
        </w:tc>
      </w:tr>
      <w:bookmarkEnd w:id="0"/>
    </w:tbl>
    <w:p w14:paraId="57D67C85" w14:textId="77777777" w:rsidR="00B4267E" w:rsidRPr="00CA5B88" w:rsidRDefault="00B4267E" w:rsidP="00B4267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CA5B88" w14:paraId="22785BE2" w14:textId="77777777" w:rsidTr="00A63435">
        <w:tc>
          <w:tcPr>
            <w:tcW w:w="9242" w:type="dxa"/>
            <w:shd w:val="clear" w:color="auto" w:fill="C6D9F1"/>
          </w:tcPr>
          <w:p w14:paraId="45D1F387" w14:textId="77777777" w:rsidR="00B4267E" w:rsidRPr="00CA5B88" w:rsidRDefault="00B4267E" w:rsidP="00A63435">
            <w:pPr>
              <w:pStyle w:val="Default"/>
              <w:spacing w:before="60" w:after="60"/>
              <w:rPr>
                <w:rFonts w:ascii="Arial" w:hAnsi="Arial" w:cs="Arial"/>
                <w:b/>
                <w:color w:val="17365D"/>
                <w:sz w:val="20"/>
                <w:szCs w:val="20"/>
              </w:rPr>
            </w:pPr>
            <w:r>
              <w:rPr>
                <w:rFonts w:ascii="Arial" w:hAnsi="Arial" w:cs="Arial"/>
                <w:b/>
                <w:color w:val="17365D"/>
                <w:sz w:val="20"/>
                <w:szCs w:val="20"/>
              </w:rPr>
              <w:t>b</w:t>
            </w:r>
            <w:r w:rsidRPr="00CA5B88">
              <w:rPr>
                <w:rFonts w:ascii="Arial" w:hAnsi="Arial" w:cs="Arial"/>
                <w:b/>
                <w:color w:val="17365D"/>
                <w:sz w:val="20"/>
                <w:szCs w:val="20"/>
              </w:rPr>
              <w:t xml:space="preserve">) </w:t>
            </w:r>
            <w:r>
              <w:rPr>
                <w:rFonts w:ascii="Arial" w:hAnsi="Arial" w:cs="Arial"/>
                <w:b/>
                <w:color w:val="17365D"/>
                <w:sz w:val="20"/>
                <w:szCs w:val="20"/>
              </w:rPr>
              <w:t>D</w:t>
            </w:r>
            <w:r w:rsidRPr="005C630C">
              <w:rPr>
                <w:rFonts w:ascii="Arial" w:hAnsi="Arial" w:cs="Arial"/>
                <w:b/>
                <w:color w:val="17365D"/>
                <w:sz w:val="20"/>
                <w:szCs w:val="20"/>
              </w:rPr>
              <w:t>escription of the reported actual service units and a description of any differences between those units and the figures provided by the entity that is billing and collecting charges as well as any differences between those units and the forecast set in the performance plan, for each year of the reference period;</w:t>
            </w:r>
          </w:p>
        </w:tc>
      </w:tr>
    </w:tbl>
    <w:p w14:paraId="7E69BEC5" w14:textId="778A7A7C" w:rsidR="00B4267E" w:rsidRDefault="00B4267E" w:rsidP="00B4267E">
      <w:pPr>
        <w:pStyle w:val="Default"/>
        <w:jc w:val="both"/>
        <w:rPr>
          <w:rFonts w:ascii="Arial" w:hAnsi="Arial" w:cs="Arial"/>
          <w:color w:val="17365D"/>
          <w:sz w:val="20"/>
          <w:szCs w:val="20"/>
        </w:rPr>
      </w:pPr>
    </w:p>
    <w:p w14:paraId="5D824CBC" w14:textId="4468762D" w:rsidR="007263D0" w:rsidRDefault="001F53DA" w:rsidP="007263D0">
      <w:pPr>
        <w:pStyle w:val="Default"/>
        <w:jc w:val="both"/>
        <w:rPr>
          <w:rFonts w:ascii="Arial" w:eastAsiaTheme="minorHAnsi" w:hAnsi="Arial" w:cs="Arial"/>
          <w:color w:val="auto"/>
          <w:sz w:val="20"/>
          <w:szCs w:val="20"/>
        </w:rPr>
      </w:pPr>
      <w:r>
        <w:rPr>
          <w:rFonts w:ascii="Arial" w:eastAsiaTheme="minorHAnsi" w:hAnsi="Arial" w:cs="Arial"/>
          <w:color w:val="auto"/>
          <w:sz w:val="20"/>
          <w:szCs w:val="20"/>
        </w:rPr>
        <w:t>2020-2021</w:t>
      </w:r>
    </w:p>
    <w:p w14:paraId="59D86659" w14:textId="7290C164" w:rsidR="00351C5D" w:rsidRDefault="00351C5D" w:rsidP="00351C5D">
      <w:pPr>
        <w:rPr>
          <w:rFonts w:ascii="Calibri" w:hAnsi="Calibri" w:cs="Arial"/>
          <w:color w:val="0070C0"/>
          <w:sz w:val="20"/>
          <w:szCs w:val="22"/>
          <w:lang w:val="en-US" w:eastAsia="en-GB"/>
        </w:rPr>
      </w:pPr>
      <w:r w:rsidRPr="00FA0E4C">
        <w:rPr>
          <w:rFonts w:ascii="Calibri" w:hAnsi="Calibri" w:cs="Arial"/>
          <w:color w:val="0070C0"/>
          <w:sz w:val="20"/>
          <w:szCs w:val="22"/>
          <w:lang w:val="en-US" w:eastAsia="en-GB"/>
        </w:rPr>
        <w:t>2020-2021 a</w:t>
      </w:r>
      <w:r>
        <w:rPr>
          <w:rFonts w:ascii="Calibri" w:hAnsi="Calibri" w:cs="Arial"/>
          <w:color w:val="0070C0"/>
          <w:sz w:val="20"/>
          <w:szCs w:val="22"/>
          <w:lang w:val="en-US" w:eastAsia="en-GB"/>
        </w:rPr>
        <w:t>ctual service units were 4,7</w:t>
      </w:r>
      <w:r w:rsidRPr="00FA0E4C">
        <w:rPr>
          <w:rFonts w:ascii="Calibri" w:hAnsi="Calibri" w:cs="Arial"/>
          <w:color w:val="0070C0"/>
          <w:sz w:val="20"/>
          <w:szCs w:val="22"/>
          <w:lang w:val="en-US" w:eastAsia="en-GB"/>
        </w:rPr>
        <w:t xml:space="preserve"> % higher tha</w:t>
      </w:r>
      <w:r>
        <w:rPr>
          <w:rFonts w:ascii="Calibri" w:hAnsi="Calibri" w:cs="Arial"/>
          <w:color w:val="0070C0"/>
          <w:sz w:val="20"/>
          <w:szCs w:val="22"/>
          <w:lang w:val="en-US" w:eastAsia="en-GB"/>
        </w:rPr>
        <w:t>n determined SUs due to a</w:t>
      </w:r>
      <w:r w:rsidRPr="00FA0E4C">
        <w:rPr>
          <w:rFonts w:ascii="Calibri" w:hAnsi="Calibri" w:cs="Arial"/>
          <w:color w:val="0070C0"/>
          <w:sz w:val="20"/>
          <w:szCs w:val="22"/>
          <w:lang w:val="en-US" w:eastAsia="en-GB"/>
        </w:rPr>
        <w:t xml:space="preserve"> better traffic evolution towards the end of 2021 than expected.</w:t>
      </w:r>
    </w:p>
    <w:p w14:paraId="365805FA" w14:textId="69EA09FB" w:rsidR="005B7B09" w:rsidRDefault="005B7B09" w:rsidP="00351C5D">
      <w:pPr>
        <w:rPr>
          <w:rFonts w:ascii="Calibri" w:hAnsi="Calibri" w:cs="Arial"/>
          <w:color w:val="0070C0"/>
          <w:sz w:val="20"/>
          <w:szCs w:val="22"/>
          <w:lang w:val="en-US" w:eastAsia="en-GB"/>
        </w:rPr>
      </w:pPr>
    </w:p>
    <w:p w14:paraId="24AF0A1E" w14:textId="77777777" w:rsidR="005B7B09" w:rsidRDefault="005B7B09" w:rsidP="005B7B09">
      <w:pPr>
        <w:pStyle w:val="Default"/>
        <w:jc w:val="both"/>
        <w:rPr>
          <w:rFonts w:ascii="Arial" w:hAnsi="Arial" w:cs="Arial"/>
          <w:color w:val="auto"/>
          <w:sz w:val="20"/>
          <w:szCs w:val="20"/>
        </w:rPr>
      </w:pPr>
      <w:bookmarkStart w:id="1" w:name="_Hlk133773671"/>
      <w:r>
        <w:rPr>
          <w:rFonts w:ascii="Arial" w:hAnsi="Arial" w:cs="Arial"/>
          <w:color w:val="auto"/>
          <w:sz w:val="20"/>
          <w:szCs w:val="20"/>
        </w:rPr>
        <w:t>2022</w:t>
      </w:r>
    </w:p>
    <w:p w14:paraId="6A23EBD3" w14:textId="4B3E1C8F" w:rsidR="005B7B09" w:rsidRPr="00B24DA0" w:rsidRDefault="00065528" w:rsidP="005B7B09">
      <w:pPr>
        <w:pStyle w:val="Default"/>
        <w:jc w:val="both"/>
        <w:rPr>
          <w:rFonts w:cs="Arial"/>
          <w:color w:val="0070C0"/>
          <w:sz w:val="20"/>
          <w:szCs w:val="22"/>
          <w:lang w:eastAsia="en-GB"/>
        </w:rPr>
      </w:pPr>
      <w:r>
        <w:rPr>
          <w:rFonts w:cs="Arial"/>
          <w:color w:val="0070C0"/>
          <w:sz w:val="20"/>
          <w:szCs w:val="22"/>
          <w:lang w:eastAsia="en-GB"/>
        </w:rPr>
        <w:t xml:space="preserve">2022 actual service units were 25 % lower than determined SUs. </w:t>
      </w:r>
      <w:r w:rsidRPr="00065528">
        <w:rPr>
          <w:rFonts w:cs="Arial"/>
          <w:color w:val="0070C0"/>
          <w:sz w:val="20"/>
          <w:szCs w:val="22"/>
          <w:lang w:eastAsia="en-GB"/>
        </w:rPr>
        <w:t xml:space="preserve">The closure of Russian airspace had a significant impact on the traffic in </w:t>
      </w:r>
      <w:r>
        <w:rPr>
          <w:rFonts w:cs="Arial"/>
          <w:color w:val="0070C0"/>
          <w:sz w:val="20"/>
          <w:szCs w:val="22"/>
          <w:lang w:eastAsia="en-GB"/>
        </w:rPr>
        <w:t>Helsinki-Vantaa airport.</w:t>
      </w:r>
    </w:p>
    <w:bookmarkEnd w:id="1"/>
    <w:p w14:paraId="4ED22013" w14:textId="77777777" w:rsidR="00B4267E" w:rsidRPr="00351C5D" w:rsidRDefault="00B4267E" w:rsidP="00B4267E">
      <w:pPr>
        <w:pStyle w:val="Default"/>
        <w:jc w:val="both"/>
        <w:rPr>
          <w:rFonts w:ascii="Arial" w:hAnsi="Arial" w:cs="Arial"/>
          <w:color w:val="17365D"/>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CA5B88" w14:paraId="2BF1F185" w14:textId="77777777" w:rsidTr="00A63435">
        <w:tc>
          <w:tcPr>
            <w:tcW w:w="9242" w:type="dxa"/>
            <w:shd w:val="clear" w:color="auto" w:fill="C6D9F1"/>
          </w:tcPr>
          <w:p w14:paraId="6E25671F" w14:textId="77777777" w:rsidR="00B4267E" w:rsidRPr="00CA5B88" w:rsidRDefault="00B4267E" w:rsidP="00A63435">
            <w:pPr>
              <w:pStyle w:val="Default"/>
              <w:spacing w:before="60" w:after="60"/>
              <w:rPr>
                <w:rFonts w:ascii="Arial" w:hAnsi="Arial" w:cs="Arial"/>
                <w:b/>
                <w:color w:val="17365D"/>
                <w:sz w:val="20"/>
                <w:szCs w:val="20"/>
              </w:rPr>
            </w:pPr>
            <w:r>
              <w:rPr>
                <w:rFonts w:ascii="Arial" w:hAnsi="Arial" w:cs="Arial"/>
                <w:b/>
                <w:color w:val="17365D"/>
                <w:sz w:val="20"/>
                <w:szCs w:val="20"/>
              </w:rPr>
              <w:t>c</w:t>
            </w:r>
            <w:r w:rsidRPr="00CA5B88">
              <w:rPr>
                <w:rFonts w:ascii="Arial" w:hAnsi="Arial" w:cs="Arial"/>
                <w:b/>
                <w:color w:val="17365D"/>
                <w:sz w:val="20"/>
                <w:szCs w:val="20"/>
              </w:rPr>
              <w:t xml:space="preserve">) </w:t>
            </w:r>
            <w:r>
              <w:rPr>
                <w:rFonts w:ascii="Arial" w:hAnsi="Arial" w:cs="Arial"/>
                <w:b/>
                <w:color w:val="17365D"/>
                <w:sz w:val="20"/>
                <w:szCs w:val="20"/>
              </w:rPr>
              <w:t>B</w:t>
            </w:r>
            <w:r w:rsidRPr="005C630C">
              <w:rPr>
                <w:rFonts w:ascii="Arial" w:hAnsi="Arial" w:cs="Arial"/>
                <w:b/>
                <w:color w:val="17365D"/>
                <w:sz w:val="20"/>
                <w:szCs w:val="20"/>
              </w:rPr>
              <w:t>reakdown of the actual costs of common projects per individual project;</w:t>
            </w:r>
          </w:p>
        </w:tc>
      </w:tr>
    </w:tbl>
    <w:p w14:paraId="7BCB4C76" w14:textId="77777777" w:rsidR="00B4267E" w:rsidRDefault="00B4267E" w:rsidP="00B4267E">
      <w:pPr>
        <w:pStyle w:val="Default"/>
        <w:jc w:val="both"/>
        <w:rPr>
          <w:rFonts w:ascii="Arial" w:hAnsi="Arial" w:cs="Arial"/>
          <w:color w:val="17365D"/>
          <w:sz w:val="20"/>
          <w:szCs w:val="20"/>
        </w:rPr>
      </w:pPr>
    </w:p>
    <w:p w14:paraId="5011E417" w14:textId="77777777" w:rsidR="001F53DA" w:rsidRDefault="001F53DA" w:rsidP="001F53DA">
      <w:pPr>
        <w:pStyle w:val="Default"/>
        <w:jc w:val="both"/>
        <w:rPr>
          <w:rFonts w:ascii="Arial" w:eastAsiaTheme="minorHAnsi" w:hAnsi="Arial" w:cs="Arial"/>
          <w:color w:val="auto"/>
          <w:sz w:val="20"/>
          <w:szCs w:val="20"/>
        </w:rPr>
      </w:pPr>
      <w:r>
        <w:rPr>
          <w:rFonts w:ascii="Arial" w:eastAsiaTheme="minorHAnsi" w:hAnsi="Arial" w:cs="Arial"/>
          <w:color w:val="auto"/>
          <w:sz w:val="20"/>
          <w:szCs w:val="20"/>
        </w:rPr>
        <w:t>2020-2021</w:t>
      </w:r>
    </w:p>
    <w:p w14:paraId="5968224B" w14:textId="56231DBA" w:rsidR="001F53DA" w:rsidRPr="004D70B5" w:rsidRDefault="004D70B5" w:rsidP="004D70B5">
      <w:pPr>
        <w:rPr>
          <w:rFonts w:ascii="Calibri" w:hAnsi="Calibri" w:cs="Arial"/>
          <w:color w:val="0070C0"/>
          <w:sz w:val="20"/>
          <w:szCs w:val="22"/>
          <w:lang w:val="en-US" w:eastAsia="en-GB"/>
        </w:rPr>
      </w:pPr>
      <w:r w:rsidRPr="004D70B5">
        <w:rPr>
          <w:rFonts w:ascii="Calibri" w:hAnsi="Calibri" w:cs="Arial"/>
          <w:color w:val="0070C0"/>
          <w:sz w:val="20"/>
          <w:szCs w:val="22"/>
          <w:lang w:val="en-US" w:eastAsia="en-GB"/>
        </w:rPr>
        <w:t>No common projects</w:t>
      </w:r>
    </w:p>
    <w:p w14:paraId="578621E8" w14:textId="77777777" w:rsidR="005B7B09" w:rsidRDefault="005B7B09" w:rsidP="005B7B09">
      <w:pPr>
        <w:pStyle w:val="Default"/>
        <w:jc w:val="both"/>
        <w:rPr>
          <w:rFonts w:ascii="Arial" w:hAnsi="Arial" w:cs="Arial"/>
          <w:color w:val="auto"/>
          <w:sz w:val="20"/>
          <w:szCs w:val="20"/>
        </w:rPr>
      </w:pPr>
      <w:r>
        <w:rPr>
          <w:rFonts w:ascii="Arial" w:hAnsi="Arial" w:cs="Arial"/>
          <w:color w:val="auto"/>
          <w:sz w:val="20"/>
          <w:szCs w:val="20"/>
        </w:rPr>
        <w:t>2022</w:t>
      </w:r>
    </w:p>
    <w:p w14:paraId="4FCFACBA" w14:textId="04A9047D" w:rsidR="005B7B09" w:rsidRPr="00B24DA0" w:rsidRDefault="00065528" w:rsidP="005B7B09">
      <w:pPr>
        <w:pStyle w:val="Default"/>
        <w:jc w:val="both"/>
        <w:rPr>
          <w:rFonts w:cs="Arial"/>
          <w:color w:val="0070C0"/>
          <w:sz w:val="20"/>
          <w:szCs w:val="22"/>
          <w:lang w:eastAsia="en-GB"/>
        </w:rPr>
      </w:pPr>
      <w:r>
        <w:rPr>
          <w:rFonts w:cs="Arial"/>
          <w:color w:val="0070C0"/>
          <w:sz w:val="20"/>
          <w:szCs w:val="22"/>
          <w:lang w:eastAsia="en-GB"/>
        </w:rPr>
        <w:t>No common projects</w:t>
      </w:r>
    </w:p>
    <w:p w14:paraId="40210047" w14:textId="77777777" w:rsidR="00426A37" w:rsidRDefault="00426A37" w:rsidP="00B4267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CA5B88" w14:paraId="57DE15EA" w14:textId="77777777" w:rsidTr="00A63435">
        <w:tc>
          <w:tcPr>
            <w:tcW w:w="9242" w:type="dxa"/>
            <w:shd w:val="clear" w:color="auto" w:fill="C6D9F1"/>
          </w:tcPr>
          <w:p w14:paraId="765FE4EC" w14:textId="77777777" w:rsidR="00B4267E" w:rsidRPr="00CA5B88" w:rsidRDefault="00B4267E" w:rsidP="00A63435">
            <w:pPr>
              <w:pStyle w:val="Default"/>
              <w:spacing w:before="60" w:after="60"/>
              <w:rPr>
                <w:rFonts w:ascii="Arial" w:hAnsi="Arial" w:cs="Arial"/>
                <w:b/>
                <w:color w:val="17365D"/>
                <w:sz w:val="20"/>
                <w:szCs w:val="20"/>
              </w:rPr>
            </w:pPr>
            <w:r>
              <w:rPr>
                <w:rFonts w:ascii="Arial" w:hAnsi="Arial" w:cs="Arial"/>
                <w:b/>
                <w:color w:val="17365D"/>
                <w:sz w:val="20"/>
                <w:szCs w:val="20"/>
              </w:rPr>
              <w:t>d</w:t>
            </w:r>
            <w:r w:rsidRPr="00CA5B88">
              <w:rPr>
                <w:rFonts w:ascii="Arial" w:hAnsi="Arial" w:cs="Arial"/>
                <w:b/>
                <w:color w:val="17365D"/>
                <w:sz w:val="20"/>
                <w:szCs w:val="20"/>
              </w:rPr>
              <w:t xml:space="preserve">) </w:t>
            </w:r>
            <w:r>
              <w:rPr>
                <w:rFonts w:ascii="Arial" w:hAnsi="Arial" w:cs="Arial"/>
                <w:b/>
                <w:color w:val="17365D"/>
                <w:sz w:val="20"/>
                <w:szCs w:val="20"/>
              </w:rPr>
              <w:t>J</w:t>
            </w:r>
            <w:r w:rsidRPr="005C630C">
              <w:rPr>
                <w:rFonts w:ascii="Arial" w:hAnsi="Arial" w:cs="Arial"/>
                <w:b/>
                <w:color w:val="17365D"/>
                <w:sz w:val="20"/>
                <w:szCs w:val="20"/>
              </w:rPr>
              <w:t xml:space="preserve">ustification of the difference between the determined and the actual costs of new and existing investments of the air navigation service providers, as well as the difference </w:t>
            </w:r>
            <w:r w:rsidRPr="005C630C">
              <w:rPr>
                <w:rFonts w:ascii="Arial" w:hAnsi="Arial" w:cs="Arial"/>
                <w:b/>
                <w:color w:val="17365D"/>
                <w:sz w:val="20"/>
                <w:szCs w:val="20"/>
              </w:rPr>
              <w:lastRenderedPageBreak/>
              <w:t>between the planned and the actual date of entry into operation of the fixed assets financed by those investments for each year of the reference period;</w:t>
            </w:r>
          </w:p>
        </w:tc>
      </w:tr>
    </w:tbl>
    <w:p w14:paraId="77EE3E0C" w14:textId="77777777" w:rsidR="00426A37" w:rsidRDefault="00426A37" w:rsidP="00B4267E">
      <w:pPr>
        <w:pStyle w:val="Default"/>
        <w:jc w:val="both"/>
        <w:rPr>
          <w:rFonts w:ascii="Arial" w:hAnsi="Arial" w:cs="Arial"/>
          <w:color w:val="17365D"/>
          <w:sz w:val="20"/>
          <w:szCs w:val="20"/>
        </w:rPr>
      </w:pPr>
    </w:p>
    <w:p w14:paraId="03902336" w14:textId="77777777" w:rsidR="001F53DA" w:rsidRDefault="001F53DA" w:rsidP="001F53DA">
      <w:pPr>
        <w:pStyle w:val="Default"/>
        <w:jc w:val="both"/>
        <w:rPr>
          <w:rFonts w:ascii="Arial" w:eastAsiaTheme="minorHAnsi" w:hAnsi="Arial" w:cs="Arial"/>
          <w:color w:val="auto"/>
          <w:sz w:val="20"/>
          <w:szCs w:val="20"/>
        </w:rPr>
      </w:pPr>
      <w:r>
        <w:rPr>
          <w:rFonts w:ascii="Arial" w:eastAsiaTheme="minorHAnsi" w:hAnsi="Arial" w:cs="Arial"/>
          <w:color w:val="auto"/>
          <w:sz w:val="20"/>
          <w:szCs w:val="20"/>
        </w:rPr>
        <w:t>2020-2021</w:t>
      </w:r>
    </w:p>
    <w:p w14:paraId="0CD0DA66" w14:textId="77777777" w:rsidR="00A07A23" w:rsidRPr="00EB5323" w:rsidRDefault="00A07A23" w:rsidP="00A07A23">
      <w:pPr>
        <w:rPr>
          <w:rFonts w:ascii="Calibri" w:hAnsi="Calibri" w:cs="Arial"/>
          <w:color w:val="0070C0"/>
          <w:sz w:val="20"/>
          <w:szCs w:val="22"/>
          <w:lang w:eastAsia="en-GB"/>
        </w:rPr>
      </w:pPr>
      <w:r w:rsidRPr="00EB5323">
        <w:rPr>
          <w:rFonts w:ascii="Calibri" w:hAnsi="Calibri" w:cs="Arial"/>
          <w:color w:val="0070C0"/>
          <w:sz w:val="20"/>
          <w:szCs w:val="22"/>
          <w:lang w:eastAsia="en-GB"/>
        </w:rPr>
        <w:t>Determined vs. actual difference</w:t>
      </w:r>
    </w:p>
    <w:p w14:paraId="4357259D" w14:textId="77777777" w:rsidR="00A07A23" w:rsidRPr="00EB5323" w:rsidRDefault="00A07A23" w:rsidP="00A07A23">
      <w:pPr>
        <w:rPr>
          <w:rFonts w:ascii="Calibri" w:hAnsi="Calibri" w:cs="Arial"/>
          <w:color w:val="0070C0"/>
          <w:sz w:val="20"/>
          <w:szCs w:val="22"/>
          <w:lang w:eastAsia="en-GB"/>
        </w:rPr>
      </w:pPr>
      <w:r w:rsidRPr="00EB5323">
        <w:rPr>
          <w:rFonts w:ascii="Calibri" w:hAnsi="Calibri" w:cs="Arial"/>
          <w:color w:val="0070C0"/>
          <w:sz w:val="20"/>
          <w:szCs w:val="22"/>
          <w:lang w:eastAsia="en-GB"/>
        </w:rPr>
        <w:t xml:space="preserve">General: adaptation of investment implementations </w:t>
      </w:r>
      <w:r>
        <w:rPr>
          <w:rFonts w:ascii="Calibri" w:hAnsi="Calibri" w:cs="Arial"/>
          <w:color w:val="0070C0"/>
          <w:sz w:val="20"/>
          <w:szCs w:val="22"/>
          <w:lang w:eastAsia="en-GB"/>
        </w:rPr>
        <w:t xml:space="preserve">performed </w:t>
      </w:r>
      <w:r w:rsidRPr="00EB5323">
        <w:rPr>
          <w:rFonts w:ascii="Calibri" w:hAnsi="Calibri" w:cs="Arial"/>
          <w:color w:val="0070C0"/>
          <w:sz w:val="20"/>
          <w:szCs w:val="22"/>
          <w:lang w:eastAsia="en-GB"/>
        </w:rPr>
        <w:t>during the whole pandemic timeframe and continues in this geopolitical situation. The reason is lack of economical and personnel resources.</w:t>
      </w:r>
    </w:p>
    <w:p w14:paraId="014AD879" w14:textId="77777777" w:rsidR="00A07A23" w:rsidRPr="00EB5323" w:rsidRDefault="00A07A23" w:rsidP="00A07A23">
      <w:pPr>
        <w:rPr>
          <w:rFonts w:ascii="Calibri" w:hAnsi="Calibri" w:cs="Arial"/>
          <w:color w:val="0070C0"/>
          <w:sz w:val="20"/>
          <w:szCs w:val="22"/>
          <w:lang w:eastAsia="en-GB"/>
        </w:rPr>
      </w:pPr>
      <w:r w:rsidRPr="00EB5323">
        <w:rPr>
          <w:rFonts w:ascii="Calibri" w:hAnsi="Calibri" w:cs="Arial"/>
          <w:color w:val="0070C0"/>
          <w:sz w:val="20"/>
          <w:szCs w:val="22"/>
          <w:lang w:eastAsia="en-GB"/>
        </w:rPr>
        <w:t xml:space="preserve">ATM – </w:t>
      </w:r>
      <w:r>
        <w:rPr>
          <w:rFonts w:ascii="Calibri" w:hAnsi="Calibri" w:cs="Arial"/>
          <w:color w:val="0070C0"/>
          <w:sz w:val="20"/>
          <w:szCs w:val="22"/>
          <w:lang w:eastAsia="en-GB"/>
        </w:rPr>
        <w:t>Electronic Flight Strip System lifecycle renewal postponed to 2022</w:t>
      </w:r>
    </w:p>
    <w:p w14:paraId="2F5F44AB" w14:textId="77777777" w:rsidR="00A07A23" w:rsidRPr="00EB5323" w:rsidRDefault="00A07A23" w:rsidP="00A07A23">
      <w:pPr>
        <w:rPr>
          <w:rFonts w:ascii="Calibri" w:hAnsi="Calibri" w:cs="Arial"/>
          <w:color w:val="0070C0"/>
          <w:sz w:val="20"/>
          <w:szCs w:val="22"/>
          <w:lang w:eastAsia="en-GB"/>
        </w:rPr>
      </w:pPr>
      <w:r w:rsidRPr="00EB5323">
        <w:rPr>
          <w:rFonts w:ascii="Calibri" w:hAnsi="Calibri" w:cs="Arial"/>
          <w:color w:val="0070C0"/>
          <w:sz w:val="20"/>
          <w:szCs w:val="22"/>
          <w:lang w:eastAsia="en-GB"/>
        </w:rPr>
        <w:t>COM – VCS VoIP deployment postponed until Q2/2023</w:t>
      </w:r>
    </w:p>
    <w:p w14:paraId="74DA1C20" w14:textId="77777777" w:rsidR="00A07A23" w:rsidRDefault="00A07A23" w:rsidP="00A07A23">
      <w:pPr>
        <w:rPr>
          <w:rFonts w:ascii="Calibri" w:hAnsi="Calibri" w:cs="Arial"/>
          <w:color w:val="0070C0"/>
          <w:sz w:val="20"/>
          <w:szCs w:val="22"/>
          <w:lang w:eastAsia="en-GB"/>
        </w:rPr>
      </w:pPr>
      <w:r w:rsidRPr="00EB5323">
        <w:rPr>
          <w:rFonts w:ascii="Calibri" w:hAnsi="Calibri" w:cs="Arial"/>
          <w:color w:val="0070C0"/>
          <w:sz w:val="20"/>
          <w:szCs w:val="22"/>
          <w:lang w:eastAsia="en-GB"/>
        </w:rPr>
        <w:t xml:space="preserve">NAV – </w:t>
      </w:r>
      <w:r>
        <w:rPr>
          <w:rFonts w:ascii="Calibri" w:hAnsi="Calibri" w:cs="Arial"/>
          <w:color w:val="0070C0"/>
          <w:sz w:val="20"/>
          <w:szCs w:val="22"/>
          <w:lang w:eastAsia="en-GB"/>
        </w:rPr>
        <w:t>ILS lifecycle renewal for EFHK postponed until 2023</w:t>
      </w:r>
    </w:p>
    <w:p w14:paraId="6E75F251" w14:textId="77777777" w:rsidR="00A07A23" w:rsidRPr="00B24DA0" w:rsidRDefault="00A07A23" w:rsidP="00A07A23">
      <w:pPr>
        <w:rPr>
          <w:rFonts w:ascii="Calibri" w:hAnsi="Calibri" w:cs="Arial"/>
          <w:color w:val="0070C0"/>
          <w:sz w:val="20"/>
          <w:szCs w:val="22"/>
          <w:lang w:eastAsia="en-GB"/>
        </w:rPr>
      </w:pPr>
      <w:r>
        <w:rPr>
          <w:rFonts w:ascii="Calibri" w:hAnsi="Calibri" w:cs="Arial"/>
          <w:color w:val="0070C0"/>
          <w:sz w:val="20"/>
          <w:szCs w:val="22"/>
          <w:lang w:eastAsia="en-GB"/>
        </w:rPr>
        <w:t xml:space="preserve">The difference in depreciation 2021 is linked to EFHK PSR upgrade investment. The final project </w:t>
      </w:r>
      <w:proofErr w:type="spellStart"/>
      <w:r>
        <w:rPr>
          <w:rFonts w:ascii="Calibri" w:hAnsi="Calibri" w:cs="Arial"/>
          <w:color w:val="0070C0"/>
          <w:sz w:val="20"/>
          <w:szCs w:val="22"/>
          <w:lang w:eastAsia="en-GB"/>
        </w:rPr>
        <w:t>installment</w:t>
      </w:r>
      <w:proofErr w:type="spellEnd"/>
      <w:r>
        <w:rPr>
          <w:rFonts w:ascii="Calibri" w:hAnsi="Calibri" w:cs="Arial"/>
          <w:color w:val="0070C0"/>
          <w:sz w:val="20"/>
          <w:szCs w:val="22"/>
          <w:lang w:eastAsia="en-GB"/>
        </w:rPr>
        <w:t xml:space="preserve"> was original planned for 2020, but delayed to 2021 by supplier.</w:t>
      </w:r>
    </w:p>
    <w:p w14:paraId="0B98AF07" w14:textId="77777777" w:rsidR="005B7B09" w:rsidRDefault="005B7B09" w:rsidP="005B7B09">
      <w:pPr>
        <w:pStyle w:val="Default"/>
        <w:jc w:val="both"/>
        <w:rPr>
          <w:rFonts w:ascii="Arial" w:hAnsi="Arial" w:cs="Arial"/>
          <w:color w:val="auto"/>
          <w:sz w:val="20"/>
          <w:szCs w:val="20"/>
        </w:rPr>
      </w:pPr>
      <w:r>
        <w:rPr>
          <w:rFonts w:ascii="Arial" w:hAnsi="Arial" w:cs="Arial"/>
          <w:color w:val="auto"/>
          <w:sz w:val="20"/>
          <w:szCs w:val="20"/>
        </w:rPr>
        <w:t>2022</w:t>
      </w:r>
    </w:p>
    <w:p w14:paraId="7B7F4501" w14:textId="77777777" w:rsidR="005B7B09" w:rsidRPr="00B24DA0" w:rsidRDefault="005B7B09" w:rsidP="005B7B09">
      <w:pPr>
        <w:pStyle w:val="Default"/>
        <w:jc w:val="both"/>
        <w:rPr>
          <w:rFonts w:cs="Arial"/>
          <w:color w:val="0070C0"/>
          <w:sz w:val="20"/>
          <w:szCs w:val="22"/>
          <w:lang w:eastAsia="en-GB"/>
        </w:rPr>
      </w:pPr>
      <w:r w:rsidRPr="006A16CF">
        <w:rPr>
          <w:rFonts w:cs="Arial"/>
          <w:color w:val="0070C0"/>
          <w:sz w:val="20"/>
          <w:szCs w:val="22"/>
          <w:highlight w:val="yellow"/>
          <w:lang w:eastAsia="en-GB"/>
        </w:rPr>
        <w:t>&lt;…&gt;</w:t>
      </w:r>
    </w:p>
    <w:p w14:paraId="1253EBBE" w14:textId="77777777" w:rsidR="00F37F8B" w:rsidRDefault="00F37F8B" w:rsidP="00CF3DB7">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CA5B88" w14:paraId="0517888E" w14:textId="77777777" w:rsidTr="001F53DA">
        <w:tc>
          <w:tcPr>
            <w:tcW w:w="9060" w:type="dxa"/>
            <w:shd w:val="clear" w:color="auto" w:fill="C6D9F1"/>
          </w:tcPr>
          <w:p w14:paraId="4D244FD5" w14:textId="77777777" w:rsidR="00B4267E" w:rsidRPr="00CA5B88" w:rsidRDefault="00B4267E" w:rsidP="00711220">
            <w:pPr>
              <w:pStyle w:val="Default"/>
              <w:spacing w:before="60" w:after="60"/>
              <w:rPr>
                <w:rFonts w:ascii="Arial" w:hAnsi="Arial" w:cs="Arial"/>
                <w:b/>
                <w:color w:val="17365D"/>
                <w:sz w:val="20"/>
                <w:szCs w:val="20"/>
              </w:rPr>
            </w:pPr>
            <w:r>
              <w:rPr>
                <w:rFonts w:ascii="Arial" w:hAnsi="Arial" w:cs="Arial"/>
                <w:b/>
                <w:color w:val="17365D"/>
                <w:sz w:val="20"/>
                <w:szCs w:val="20"/>
              </w:rPr>
              <w:t>e</w:t>
            </w:r>
            <w:r w:rsidRPr="00CA5B88">
              <w:rPr>
                <w:rFonts w:ascii="Arial" w:hAnsi="Arial" w:cs="Arial"/>
                <w:b/>
                <w:color w:val="17365D"/>
                <w:sz w:val="20"/>
                <w:szCs w:val="20"/>
              </w:rPr>
              <w:t>)</w:t>
            </w:r>
            <w:r>
              <w:rPr>
                <w:rFonts w:ascii="Arial" w:hAnsi="Arial" w:cs="Arial"/>
                <w:b/>
                <w:color w:val="17365D"/>
                <w:sz w:val="20"/>
                <w:szCs w:val="20"/>
              </w:rPr>
              <w:t xml:space="preserve"> D</w:t>
            </w:r>
            <w:r w:rsidRPr="005C630C">
              <w:rPr>
                <w:rFonts w:ascii="Arial" w:hAnsi="Arial" w:cs="Arial"/>
                <w:b/>
                <w:color w:val="17365D"/>
                <w:sz w:val="20"/>
                <w:szCs w:val="20"/>
              </w:rPr>
              <w:t>escription of the investment projects added, cancelled or replaced during the reference period with respect to the major investment projects identified in the performance plan, and approved by the national supervisory authority in accordance with Article 28(4)</w:t>
            </w:r>
            <w:r>
              <w:rPr>
                <w:rFonts w:ascii="Arial" w:hAnsi="Arial" w:cs="Arial"/>
                <w:b/>
                <w:color w:val="17365D"/>
                <w:sz w:val="20"/>
                <w:szCs w:val="20"/>
              </w:rPr>
              <w:t>.</w:t>
            </w:r>
          </w:p>
        </w:tc>
      </w:tr>
    </w:tbl>
    <w:p w14:paraId="72DE71D2" w14:textId="77777777" w:rsidR="00B4267E" w:rsidRDefault="00B4267E" w:rsidP="00B4267E">
      <w:pPr>
        <w:pStyle w:val="Default"/>
        <w:jc w:val="both"/>
        <w:rPr>
          <w:rFonts w:ascii="Arial" w:hAnsi="Arial" w:cs="Arial"/>
          <w:color w:val="17365D"/>
          <w:sz w:val="20"/>
          <w:szCs w:val="20"/>
        </w:rPr>
      </w:pPr>
    </w:p>
    <w:p w14:paraId="4561EA43" w14:textId="77777777" w:rsidR="001F53DA" w:rsidRDefault="001F53DA" w:rsidP="001F53DA">
      <w:pPr>
        <w:pStyle w:val="Default"/>
        <w:jc w:val="both"/>
        <w:rPr>
          <w:rFonts w:ascii="Arial" w:eastAsiaTheme="minorHAnsi" w:hAnsi="Arial" w:cs="Arial"/>
          <w:color w:val="auto"/>
          <w:sz w:val="20"/>
          <w:szCs w:val="20"/>
        </w:rPr>
      </w:pPr>
      <w:r>
        <w:rPr>
          <w:rFonts w:ascii="Arial" w:eastAsiaTheme="minorHAnsi" w:hAnsi="Arial" w:cs="Arial"/>
          <w:color w:val="auto"/>
          <w:sz w:val="20"/>
          <w:szCs w:val="20"/>
        </w:rPr>
        <w:t>2020-2021</w:t>
      </w:r>
    </w:p>
    <w:p w14:paraId="56699ABF" w14:textId="3EC9EDCA" w:rsidR="004D70B5" w:rsidRPr="00B24DA0" w:rsidRDefault="004D70B5" w:rsidP="004D70B5">
      <w:pPr>
        <w:rPr>
          <w:rFonts w:ascii="Calibri" w:hAnsi="Calibri" w:cs="Arial"/>
          <w:color w:val="0070C0"/>
          <w:sz w:val="20"/>
          <w:szCs w:val="22"/>
          <w:lang w:eastAsia="en-GB"/>
        </w:rPr>
      </w:pPr>
      <w:r>
        <w:rPr>
          <w:rFonts w:ascii="Calibri" w:hAnsi="Calibri" w:cs="Arial"/>
          <w:color w:val="0070C0"/>
          <w:sz w:val="20"/>
          <w:szCs w:val="22"/>
          <w:lang w:eastAsia="en-GB"/>
        </w:rPr>
        <w:t>No major investment projects.</w:t>
      </w:r>
    </w:p>
    <w:p w14:paraId="75C2478C" w14:textId="77777777" w:rsidR="005B7B09" w:rsidRDefault="005B7B09" w:rsidP="005B7B09">
      <w:pPr>
        <w:pStyle w:val="Default"/>
        <w:jc w:val="both"/>
        <w:rPr>
          <w:rFonts w:ascii="Arial" w:hAnsi="Arial" w:cs="Arial"/>
          <w:color w:val="auto"/>
          <w:sz w:val="20"/>
          <w:szCs w:val="20"/>
        </w:rPr>
      </w:pPr>
      <w:r>
        <w:rPr>
          <w:rFonts w:ascii="Arial" w:hAnsi="Arial" w:cs="Arial"/>
          <w:color w:val="auto"/>
          <w:sz w:val="20"/>
          <w:szCs w:val="20"/>
        </w:rPr>
        <w:t>2022</w:t>
      </w:r>
    </w:p>
    <w:p w14:paraId="09F54E67" w14:textId="77777777" w:rsidR="00065528" w:rsidRPr="00B24DA0" w:rsidRDefault="00065528" w:rsidP="00065528">
      <w:pPr>
        <w:rPr>
          <w:rFonts w:ascii="Calibri" w:hAnsi="Calibri" w:cs="Arial"/>
          <w:color w:val="0070C0"/>
          <w:sz w:val="20"/>
          <w:szCs w:val="22"/>
          <w:lang w:eastAsia="en-GB"/>
        </w:rPr>
      </w:pPr>
      <w:r>
        <w:rPr>
          <w:rFonts w:ascii="Calibri" w:hAnsi="Calibri" w:cs="Arial"/>
          <w:color w:val="0070C0"/>
          <w:sz w:val="20"/>
          <w:szCs w:val="22"/>
          <w:lang w:eastAsia="en-GB"/>
        </w:rPr>
        <w:t>No major investment projects.</w:t>
      </w:r>
    </w:p>
    <w:p w14:paraId="44DE3368" w14:textId="77777777" w:rsidR="001F53DA" w:rsidRPr="00734C19" w:rsidRDefault="001F53DA" w:rsidP="001F53DA">
      <w:pPr>
        <w:pStyle w:val="Default"/>
        <w:jc w:val="both"/>
        <w:rPr>
          <w:rFonts w:ascii="Arial" w:eastAsiaTheme="minorHAnsi" w:hAnsi="Arial" w:cs="Arial"/>
          <w:color w:val="auto"/>
          <w:sz w:val="20"/>
          <w:szCs w:val="20"/>
        </w:rPr>
      </w:pPr>
    </w:p>
    <w:p w14:paraId="08F06A9C" w14:textId="77777777" w:rsidR="00601109" w:rsidRDefault="00601109">
      <w:pPr>
        <w:spacing w:before="0" w:after="200" w:line="276" w:lineRule="auto"/>
        <w:jc w:val="left"/>
        <w:rPr>
          <w:i/>
          <w:lang w:eastAsia="de-DE"/>
        </w:rPr>
      </w:pPr>
      <w:r>
        <w:rPr>
          <w:i/>
          <w:lang w:eastAsia="de-DE"/>
        </w:rPr>
        <w:br w:type="page"/>
      </w:r>
    </w:p>
    <w:p w14:paraId="0A36927B" w14:textId="77777777" w:rsidR="001F08BE" w:rsidRDefault="001F08BE" w:rsidP="00B26C49">
      <w:pPr>
        <w:jc w:val="center"/>
        <w:rPr>
          <w:i/>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EC40E2" w14:paraId="506A3A11" w14:textId="77777777" w:rsidTr="001F08BE">
        <w:trPr>
          <w:trHeight w:val="396"/>
          <w:jc w:val="center"/>
        </w:trPr>
        <w:tc>
          <w:tcPr>
            <w:tcW w:w="9242" w:type="dxa"/>
            <w:shd w:val="clear" w:color="auto" w:fill="92D050"/>
            <w:vAlign w:val="center"/>
          </w:tcPr>
          <w:p w14:paraId="6A9E27D0" w14:textId="77777777" w:rsidR="001F08BE" w:rsidRPr="00EC40E2" w:rsidRDefault="001F08BE" w:rsidP="001F08BE">
            <w:pPr>
              <w:pStyle w:val="Default"/>
              <w:jc w:val="center"/>
              <w:rPr>
                <w:rFonts w:ascii="Arial" w:hAnsi="Arial" w:cs="Arial"/>
                <w:b/>
                <w:color w:val="17365D"/>
                <w:sz w:val="20"/>
                <w:szCs w:val="20"/>
              </w:rPr>
            </w:pPr>
            <w:r w:rsidRPr="00EC40E2">
              <w:rPr>
                <w:rFonts w:ascii="Arial" w:hAnsi="Arial" w:cs="Arial"/>
                <w:b/>
                <w:color w:val="17365D"/>
                <w:sz w:val="20"/>
                <w:szCs w:val="20"/>
              </w:rPr>
              <w:t>ADDITIONAL INFORMATION</w:t>
            </w:r>
            <w:r>
              <w:rPr>
                <w:rFonts w:ascii="Arial" w:hAnsi="Arial" w:cs="Arial"/>
                <w:b/>
                <w:color w:val="17365D"/>
                <w:sz w:val="20"/>
                <w:szCs w:val="20"/>
              </w:rPr>
              <w:t xml:space="preserve"> TO REPORTING TABLES 2</w:t>
            </w:r>
            <w:r w:rsidRPr="00EC40E2">
              <w:rPr>
                <w:rFonts w:ascii="Arial" w:hAnsi="Arial" w:cs="Arial"/>
                <w:b/>
                <w:color w:val="17365D"/>
                <w:sz w:val="20"/>
                <w:szCs w:val="20"/>
              </w:rPr>
              <w:t xml:space="preserve"> –</w:t>
            </w:r>
            <w:r>
              <w:rPr>
                <w:rFonts w:ascii="Arial" w:hAnsi="Arial" w:cs="Arial"/>
                <w:b/>
                <w:color w:val="17365D"/>
                <w:sz w:val="20"/>
                <w:szCs w:val="20"/>
              </w:rPr>
              <w:t xml:space="preserve"> UNIT RATE CALCULATION</w:t>
            </w:r>
          </w:p>
        </w:tc>
      </w:tr>
    </w:tbl>
    <w:p w14:paraId="16428069" w14:textId="77777777" w:rsidR="001F08BE" w:rsidRDefault="001F08BE" w:rsidP="001F08BE">
      <w:pPr>
        <w:pStyle w:val="Default"/>
        <w:jc w:val="both"/>
        <w:rPr>
          <w:rFonts w:ascii="Arial" w:hAnsi="Arial" w:cs="Arial"/>
          <w:color w:val="17365D"/>
          <w:sz w:val="20"/>
          <w:szCs w:val="20"/>
        </w:rPr>
      </w:pPr>
    </w:p>
    <w:p w14:paraId="1044F4A5" w14:textId="77777777"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3FEBCA63" w14:textId="77777777" w:rsidTr="001F08BE">
        <w:tc>
          <w:tcPr>
            <w:tcW w:w="9242" w:type="dxa"/>
            <w:shd w:val="clear" w:color="auto" w:fill="92D050"/>
          </w:tcPr>
          <w:p w14:paraId="406A0FC5" w14:textId="77777777" w:rsidR="001F08BE" w:rsidRPr="00CA5B88" w:rsidRDefault="001F08BE" w:rsidP="001F08BE">
            <w:pPr>
              <w:pStyle w:val="Default"/>
              <w:spacing w:before="60" w:after="60"/>
              <w:rPr>
                <w:rFonts w:ascii="Arial" w:hAnsi="Arial" w:cs="Arial"/>
                <w:b/>
                <w:color w:val="17365D"/>
                <w:sz w:val="20"/>
                <w:szCs w:val="20"/>
              </w:rPr>
            </w:pPr>
            <w:r>
              <w:rPr>
                <w:rFonts w:ascii="Arial" w:hAnsi="Arial" w:cs="Arial"/>
                <w:b/>
                <w:color w:val="17365D"/>
                <w:sz w:val="20"/>
                <w:szCs w:val="20"/>
              </w:rPr>
              <w:t>a) D</w:t>
            </w:r>
            <w:r w:rsidRPr="001F08BE">
              <w:rPr>
                <w:rFonts w:ascii="Arial" w:hAnsi="Arial" w:cs="Arial"/>
                <w:b/>
                <w:color w:val="17365D"/>
                <w:sz w:val="20"/>
                <w:szCs w:val="20"/>
              </w:rPr>
              <w:t>escription and rationale for establishment of the different charging zones, in particular with regard to terminal charging zones and potential cross-subsidies between charging zones;</w:t>
            </w:r>
          </w:p>
        </w:tc>
      </w:tr>
    </w:tbl>
    <w:p w14:paraId="53C01F4A" w14:textId="77777777" w:rsidR="001F08BE" w:rsidRDefault="001F08BE" w:rsidP="001F08BE">
      <w:pPr>
        <w:pStyle w:val="Default"/>
        <w:jc w:val="both"/>
        <w:rPr>
          <w:rFonts w:ascii="Arial" w:hAnsi="Arial" w:cs="Arial"/>
          <w:color w:val="17365D"/>
          <w:sz w:val="20"/>
          <w:szCs w:val="20"/>
        </w:rPr>
      </w:pPr>
    </w:p>
    <w:p w14:paraId="3CFC11F0" w14:textId="70B7519A" w:rsidR="007063B7" w:rsidRDefault="00DD3705" w:rsidP="001F08BE">
      <w:pPr>
        <w:pStyle w:val="Default"/>
        <w:jc w:val="both"/>
        <w:rPr>
          <w:rFonts w:ascii="Arial" w:hAnsi="Arial" w:cs="Arial"/>
          <w:color w:val="17365D"/>
          <w:sz w:val="20"/>
          <w:szCs w:val="20"/>
        </w:rPr>
      </w:pPr>
      <w:r w:rsidRPr="00DD3705">
        <w:rPr>
          <w:rFonts w:ascii="Arial" w:hAnsi="Arial" w:cs="Arial"/>
          <w:color w:val="17365D"/>
          <w:sz w:val="20"/>
          <w:szCs w:val="20"/>
        </w:rPr>
        <w:t>Finland has only one terminal charging zone (Helsinki-Vantaa) within the scope of SES Regulation.</w:t>
      </w:r>
    </w:p>
    <w:p w14:paraId="43C26713" w14:textId="77777777" w:rsidR="00DD3705" w:rsidRPr="00CA5B88" w:rsidRDefault="00DD3705"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6124284C" w14:textId="77777777" w:rsidTr="002D6CCF">
        <w:tc>
          <w:tcPr>
            <w:tcW w:w="9242" w:type="dxa"/>
            <w:shd w:val="clear" w:color="auto" w:fill="92D050"/>
          </w:tcPr>
          <w:p w14:paraId="2D48E91F"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b</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policy on exemptions and description of the financing means to cover the rel</w:t>
            </w:r>
            <w:r>
              <w:rPr>
                <w:rFonts w:ascii="Arial" w:hAnsi="Arial" w:cs="Arial"/>
                <w:b/>
                <w:color w:val="17365D"/>
                <w:sz w:val="20"/>
                <w:szCs w:val="20"/>
              </w:rPr>
              <w:t>ated costs</w:t>
            </w:r>
            <w:r w:rsidRPr="00556F7D">
              <w:rPr>
                <w:rFonts w:ascii="Arial" w:hAnsi="Arial" w:cs="Arial"/>
                <w:b/>
                <w:color w:val="17365D"/>
                <w:sz w:val="20"/>
                <w:szCs w:val="20"/>
              </w:rPr>
              <w:t>;</w:t>
            </w:r>
          </w:p>
        </w:tc>
      </w:tr>
    </w:tbl>
    <w:p w14:paraId="7CE28DE2" w14:textId="07D697D3" w:rsidR="00682D4D" w:rsidRDefault="00682D4D" w:rsidP="00F424DF">
      <w:pPr>
        <w:pStyle w:val="Default"/>
        <w:jc w:val="both"/>
        <w:rPr>
          <w:rFonts w:ascii="Arial" w:hAnsi="Arial" w:cs="Arial"/>
          <w:color w:val="17365D"/>
          <w:sz w:val="20"/>
          <w:szCs w:val="20"/>
        </w:rPr>
      </w:pPr>
    </w:p>
    <w:p w14:paraId="3BEC574B" w14:textId="77777777" w:rsidR="00DD3705" w:rsidRPr="00DD3705" w:rsidRDefault="00DD3705" w:rsidP="00DD3705">
      <w:pPr>
        <w:pStyle w:val="Default"/>
        <w:rPr>
          <w:rFonts w:ascii="Arial" w:hAnsi="Arial" w:cs="Arial"/>
          <w:color w:val="auto"/>
          <w:sz w:val="20"/>
          <w:szCs w:val="20"/>
        </w:rPr>
      </w:pPr>
      <w:r w:rsidRPr="00DD3705">
        <w:rPr>
          <w:rFonts w:ascii="Arial" w:hAnsi="Arial" w:cs="Arial"/>
          <w:color w:val="auto"/>
          <w:sz w:val="20"/>
          <w:szCs w:val="20"/>
        </w:rPr>
        <w:t>TN charges are not collected for:</w:t>
      </w:r>
    </w:p>
    <w:p w14:paraId="74DDA229" w14:textId="77777777" w:rsidR="00DD3705" w:rsidRPr="00DD3705" w:rsidRDefault="00DD3705" w:rsidP="00DD3705">
      <w:pPr>
        <w:pStyle w:val="Default"/>
        <w:rPr>
          <w:rFonts w:ascii="Arial" w:hAnsi="Arial" w:cs="Arial"/>
          <w:color w:val="auto"/>
          <w:sz w:val="20"/>
          <w:szCs w:val="20"/>
        </w:rPr>
      </w:pPr>
      <w:r w:rsidRPr="00DD3705">
        <w:rPr>
          <w:rFonts w:ascii="Arial" w:hAnsi="Arial" w:cs="Arial"/>
          <w:color w:val="auto"/>
          <w:sz w:val="20"/>
          <w:szCs w:val="20"/>
        </w:rPr>
        <w:t>1)</w:t>
      </w:r>
      <w:r w:rsidRPr="00DD3705">
        <w:rPr>
          <w:rFonts w:ascii="Arial" w:hAnsi="Arial" w:cs="Arial"/>
          <w:color w:val="auto"/>
          <w:sz w:val="20"/>
          <w:szCs w:val="20"/>
        </w:rPr>
        <w:tab/>
        <w:t>search and rescue ﬂights authorised by the appropriate competent body;</w:t>
      </w:r>
    </w:p>
    <w:p w14:paraId="388553D0" w14:textId="28C7B59C" w:rsidR="00DD3705" w:rsidRDefault="00DD3705" w:rsidP="00DD3705">
      <w:pPr>
        <w:pStyle w:val="Default"/>
        <w:rPr>
          <w:rFonts w:ascii="Arial" w:hAnsi="Arial" w:cs="Arial"/>
          <w:color w:val="auto"/>
          <w:sz w:val="20"/>
          <w:szCs w:val="20"/>
        </w:rPr>
      </w:pPr>
      <w:r w:rsidRPr="00DD3705">
        <w:rPr>
          <w:rFonts w:ascii="Arial" w:hAnsi="Arial" w:cs="Arial"/>
          <w:color w:val="auto"/>
          <w:sz w:val="20"/>
          <w:szCs w:val="20"/>
        </w:rPr>
        <w:t>2)</w:t>
      </w:r>
      <w:r w:rsidRPr="00DD3705">
        <w:rPr>
          <w:rFonts w:ascii="Arial" w:hAnsi="Arial" w:cs="Arial"/>
          <w:color w:val="auto"/>
          <w:sz w:val="20"/>
          <w:szCs w:val="20"/>
        </w:rPr>
        <w:tab/>
        <w:t>aircraft returning to the airport of departure for technical reasons or due to adverse weather conditions;</w:t>
      </w:r>
    </w:p>
    <w:p w14:paraId="108EE602" w14:textId="3E026B4B" w:rsidR="00DD3705" w:rsidRDefault="00DD3705" w:rsidP="00DD3705">
      <w:pPr>
        <w:pStyle w:val="Default"/>
        <w:rPr>
          <w:rFonts w:ascii="Arial" w:hAnsi="Arial" w:cs="Arial"/>
          <w:color w:val="auto"/>
          <w:sz w:val="20"/>
          <w:szCs w:val="20"/>
        </w:rPr>
      </w:pPr>
    </w:p>
    <w:p w14:paraId="7F59FC39" w14:textId="17A98600" w:rsidR="00126959" w:rsidRPr="008F409D" w:rsidRDefault="00126959" w:rsidP="00DD3705">
      <w:pPr>
        <w:pStyle w:val="Default"/>
        <w:rPr>
          <w:rFonts w:ascii="Arial" w:hAnsi="Arial" w:cs="Arial"/>
          <w:color w:val="auto"/>
          <w:sz w:val="20"/>
          <w:szCs w:val="20"/>
          <w:lang w:val="en-US"/>
        </w:rPr>
      </w:pPr>
      <w:r w:rsidRPr="008F409D">
        <w:rPr>
          <w:rFonts w:ascii="Arial" w:hAnsi="Arial" w:cs="Arial"/>
          <w:color w:val="auto"/>
          <w:sz w:val="20"/>
          <w:szCs w:val="20"/>
          <w:lang w:val="en-US"/>
        </w:rPr>
        <w:t>There is practically no VFR traffic in Helsinki-Vantaa. ¨</w:t>
      </w:r>
    </w:p>
    <w:p w14:paraId="5D8660E0" w14:textId="77777777" w:rsidR="00126959" w:rsidRPr="00126959" w:rsidRDefault="00126959" w:rsidP="00DD3705">
      <w:pPr>
        <w:pStyle w:val="Default"/>
        <w:rPr>
          <w:rFonts w:ascii="Arial" w:hAnsi="Arial" w:cs="Arial"/>
          <w:color w:val="auto"/>
          <w:sz w:val="20"/>
          <w:szCs w:val="20"/>
          <w:highlight w:val="yellow"/>
          <w:lang w:val="en-US"/>
        </w:rPr>
      </w:pPr>
    </w:p>
    <w:p w14:paraId="7E178DBF" w14:textId="57607830" w:rsidR="00682D4D" w:rsidRPr="0056319C" w:rsidRDefault="0056319C" w:rsidP="00682D4D">
      <w:pPr>
        <w:pStyle w:val="Default"/>
        <w:rPr>
          <w:rFonts w:ascii="Arial" w:hAnsi="Arial" w:cs="Arial"/>
          <w:color w:val="auto"/>
          <w:sz w:val="20"/>
          <w:szCs w:val="20"/>
        </w:rPr>
      </w:pPr>
      <w:r w:rsidRPr="0056319C">
        <w:rPr>
          <w:rFonts w:ascii="Arial" w:hAnsi="Arial" w:cs="Arial"/>
          <w:color w:val="auto"/>
          <w:sz w:val="20"/>
          <w:szCs w:val="20"/>
        </w:rPr>
        <w:t>Actual costs incurred in relation to services to flights exempted from ANS charges (pursuant to Article 31(3) to (5) and Article 22(6) of Implementing Regulation (EU) 2019/317) in the charging zone in 202</w:t>
      </w:r>
      <w:r w:rsidR="00A97751">
        <w:rPr>
          <w:rFonts w:ascii="Arial" w:hAnsi="Arial" w:cs="Arial"/>
          <w:color w:val="auto"/>
          <w:sz w:val="20"/>
          <w:szCs w:val="20"/>
        </w:rPr>
        <w:t>1</w:t>
      </w:r>
      <w:r w:rsidRPr="0056319C">
        <w:rPr>
          <w:rFonts w:ascii="Arial" w:hAnsi="Arial" w:cs="Arial"/>
          <w:color w:val="auto"/>
          <w:sz w:val="20"/>
          <w:szCs w:val="20"/>
        </w:rPr>
        <w:t>.</w:t>
      </w:r>
    </w:p>
    <w:p w14:paraId="08B82D97" w14:textId="77777777" w:rsidR="0056319C" w:rsidRPr="0056319C" w:rsidRDefault="0056319C" w:rsidP="00682D4D">
      <w:pPr>
        <w:pStyle w:val="Default"/>
        <w:rPr>
          <w:rFonts w:ascii="Arial" w:hAnsi="Arial" w:cs="Arial"/>
          <w:color w:val="auto"/>
          <w:sz w:val="20"/>
          <w:szCs w:val="20"/>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7"/>
        <w:gridCol w:w="4961"/>
      </w:tblGrid>
      <w:tr w:rsidR="0056319C" w:rsidRPr="0056319C" w14:paraId="77266F1D" w14:textId="77777777" w:rsidTr="00A63435">
        <w:tc>
          <w:tcPr>
            <w:tcW w:w="3857" w:type="dxa"/>
            <w:shd w:val="clear" w:color="auto" w:fill="auto"/>
            <w:vAlign w:val="bottom"/>
          </w:tcPr>
          <w:p w14:paraId="58903C52" w14:textId="77777777" w:rsidR="0056319C" w:rsidRPr="0056319C" w:rsidRDefault="0056319C" w:rsidP="009F3D90">
            <w:pPr>
              <w:spacing w:before="40" w:after="40"/>
              <w:jc w:val="center"/>
              <w:rPr>
                <w:rFonts w:ascii="Calibri" w:hAnsi="Calibri" w:cs="Calibri"/>
                <w:b/>
                <w:sz w:val="18"/>
                <w:szCs w:val="18"/>
              </w:rPr>
            </w:pPr>
          </w:p>
        </w:tc>
        <w:tc>
          <w:tcPr>
            <w:tcW w:w="4961" w:type="dxa"/>
          </w:tcPr>
          <w:p w14:paraId="3066E9DC" w14:textId="2A19A826" w:rsidR="0056319C" w:rsidRPr="0056319C" w:rsidRDefault="0056319C" w:rsidP="009F3D90">
            <w:pPr>
              <w:pStyle w:val="Default"/>
              <w:spacing w:before="40" w:after="40"/>
              <w:jc w:val="center"/>
              <w:rPr>
                <w:rFonts w:ascii="Arial" w:hAnsi="Arial" w:cs="Arial"/>
                <w:b/>
                <w:color w:val="auto"/>
                <w:sz w:val="18"/>
                <w:szCs w:val="18"/>
              </w:rPr>
            </w:pPr>
            <w:r w:rsidRPr="0056319C">
              <w:rPr>
                <w:rFonts w:ascii="Arial" w:hAnsi="Arial" w:cs="Arial"/>
                <w:b/>
                <w:color w:val="auto"/>
                <w:sz w:val="18"/>
                <w:szCs w:val="18"/>
              </w:rPr>
              <w:t>202</w:t>
            </w:r>
            <w:r>
              <w:rPr>
                <w:rFonts w:ascii="Arial" w:hAnsi="Arial" w:cs="Arial"/>
                <w:b/>
                <w:color w:val="auto"/>
                <w:sz w:val="18"/>
                <w:szCs w:val="18"/>
              </w:rPr>
              <w:t>0</w:t>
            </w:r>
          </w:p>
        </w:tc>
      </w:tr>
      <w:tr w:rsidR="0056319C" w:rsidRPr="0056319C" w14:paraId="6D06F0B9" w14:textId="77777777" w:rsidTr="00A63435">
        <w:tc>
          <w:tcPr>
            <w:tcW w:w="3857" w:type="dxa"/>
            <w:shd w:val="clear" w:color="auto" w:fill="auto"/>
            <w:vAlign w:val="bottom"/>
          </w:tcPr>
          <w:p w14:paraId="1881B5B5" w14:textId="77777777" w:rsidR="0056319C" w:rsidRPr="0056319C" w:rsidRDefault="0056319C" w:rsidP="009F3D90">
            <w:pPr>
              <w:spacing w:before="40" w:after="40"/>
              <w:jc w:val="left"/>
              <w:rPr>
                <w:rFonts w:ascii="Arial" w:eastAsia="Calibri" w:hAnsi="Arial" w:cs="Arial"/>
                <w:sz w:val="18"/>
                <w:szCs w:val="18"/>
              </w:rPr>
            </w:pPr>
            <w:r w:rsidRPr="0056319C">
              <w:rPr>
                <w:rFonts w:ascii="Arial" w:eastAsia="Calibri" w:hAnsi="Arial" w:cs="Arial"/>
                <w:sz w:val="18"/>
                <w:szCs w:val="18"/>
              </w:rPr>
              <w:t>Costs for exempted VFR flights</w:t>
            </w:r>
          </w:p>
        </w:tc>
        <w:tc>
          <w:tcPr>
            <w:tcW w:w="4961" w:type="dxa"/>
          </w:tcPr>
          <w:p w14:paraId="43249222" w14:textId="63CD9D3C" w:rsidR="0056319C" w:rsidRPr="0056319C" w:rsidRDefault="00126959" w:rsidP="009F3D90">
            <w:pPr>
              <w:pStyle w:val="Default"/>
              <w:spacing w:before="40" w:after="40"/>
              <w:jc w:val="both"/>
              <w:rPr>
                <w:bCs/>
                <w:iCs/>
                <w:color w:val="auto"/>
                <w:sz w:val="18"/>
                <w:szCs w:val="18"/>
              </w:rPr>
            </w:pPr>
            <w:r>
              <w:rPr>
                <w:bCs/>
                <w:iCs/>
                <w:color w:val="auto"/>
                <w:sz w:val="18"/>
                <w:szCs w:val="18"/>
              </w:rPr>
              <w:t>0€</w:t>
            </w:r>
          </w:p>
        </w:tc>
      </w:tr>
      <w:tr w:rsidR="0056319C" w:rsidRPr="0056319C" w14:paraId="1C206168" w14:textId="77777777" w:rsidTr="00A63435">
        <w:trPr>
          <w:trHeight w:val="204"/>
        </w:trPr>
        <w:tc>
          <w:tcPr>
            <w:tcW w:w="3857" w:type="dxa"/>
            <w:shd w:val="clear" w:color="auto" w:fill="auto"/>
            <w:vAlign w:val="bottom"/>
          </w:tcPr>
          <w:p w14:paraId="3E4DE943" w14:textId="77777777" w:rsidR="0056319C" w:rsidRPr="0056319C" w:rsidRDefault="0056319C" w:rsidP="009F3D90">
            <w:pPr>
              <w:spacing w:before="40" w:after="40"/>
              <w:jc w:val="left"/>
              <w:rPr>
                <w:rFonts w:ascii="Arial" w:eastAsia="Calibri" w:hAnsi="Arial" w:cs="Arial"/>
                <w:sz w:val="18"/>
                <w:szCs w:val="18"/>
              </w:rPr>
            </w:pPr>
            <w:r w:rsidRPr="0056319C">
              <w:rPr>
                <w:rFonts w:ascii="Arial" w:eastAsia="Calibri" w:hAnsi="Arial" w:cs="Arial"/>
                <w:sz w:val="18"/>
                <w:szCs w:val="18"/>
              </w:rPr>
              <w:t>Costs for exempted IFR flights</w:t>
            </w:r>
          </w:p>
        </w:tc>
        <w:tc>
          <w:tcPr>
            <w:tcW w:w="4961" w:type="dxa"/>
          </w:tcPr>
          <w:p w14:paraId="4DFA7326" w14:textId="77777777" w:rsidR="0056319C" w:rsidRPr="0056319C" w:rsidRDefault="0056319C" w:rsidP="009F3D90">
            <w:pPr>
              <w:spacing w:before="40" w:after="40"/>
              <w:jc w:val="left"/>
              <w:rPr>
                <w:rFonts w:ascii="Calibri" w:hAnsi="Calibri" w:cs="Calibri"/>
                <w:sz w:val="18"/>
                <w:szCs w:val="18"/>
              </w:rPr>
            </w:pPr>
          </w:p>
        </w:tc>
      </w:tr>
      <w:tr w:rsidR="0056319C" w:rsidRPr="0056319C" w14:paraId="071878C6" w14:textId="77777777" w:rsidTr="00A63435">
        <w:tc>
          <w:tcPr>
            <w:tcW w:w="3857" w:type="dxa"/>
            <w:shd w:val="clear" w:color="auto" w:fill="auto"/>
            <w:vAlign w:val="bottom"/>
          </w:tcPr>
          <w:p w14:paraId="21459C23" w14:textId="77777777" w:rsidR="0056319C" w:rsidRPr="0056319C" w:rsidRDefault="0056319C" w:rsidP="009F3D90">
            <w:pPr>
              <w:spacing w:before="40" w:after="40"/>
              <w:jc w:val="left"/>
              <w:rPr>
                <w:rFonts w:ascii="Arial" w:eastAsia="Calibri" w:hAnsi="Arial" w:cs="Arial"/>
                <w:b/>
                <w:sz w:val="18"/>
                <w:szCs w:val="18"/>
              </w:rPr>
            </w:pPr>
            <w:r w:rsidRPr="0056319C">
              <w:rPr>
                <w:rFonts w:ascii="Arial" w:eastAsia="Calibri" w:hAnsi="Arial" w:cs="Arial"/>
                <w:b/>
                <w:sz w:val="18"/>
                <w:szCs w:val="18"/>
              </w:rPr>
              <w:t>Total costs for exempted flights</w:t>
            </w:r>
          </w:p>
        </w:tc>
        <w:tc>
          <w:tcPr>
            <w:tcW w:w="4961" w:type="dxa"/>
          </w:tcPr>
          <w:p w14:paraId="0683BDE4" w14:textId="77777777" w:rsidR="0056319C" w:rsidRPr="0056319C" w:rsidRDefault="0056319C" w:rsidP="009F3D90">
            <w:pPr>
              <w:pStyle w:val="Default"/>
              <w:spacing w:before="40" w:after="40"/>
              <w:rPr>
                <w:b/>
                <w:bCs/>
                <w:iCs/>
                <w:color w:val="auto"/>
                <w:sz w:val="18"/>
                <w:szCs w:val="18"/>
              </w:rPr>
            </w:pPr>
          </w:p>
        </w:tc>
      </w:tr>
    </w:tbl>
    <w:p w14:paraId="4E8B2E54" w14:textId="3E539A27" w:rsidR="00682D4D" w:rsidRPr="0056319C" w:rsidRDefault="00682D4D" w:rsidP="00682D4D">
      <w:pPr>
        <w:pStyle w:val="Default"/>
        <w:jc w:val="both"/>
        <w:rPr>
          <w:rFonts w:ascii="Arial" w:hAnsi="Arial" w:cs="Arial"/>
          <w:color w:val="auto"/>
          <w:sz w:val="20"/>
          <w:szCs w:val="20"/>
        </w:rPr>
      </w:pPr>
    </w:p>
    <w:p w14:paraId="7F2704A2" w14:textId="1F86D54C" w:rsidR="0056319C" w:rsidRPr="0056319C" w:rsidRDefault="0056319C" w:rsidP="00682D4D">
      <w:pPr>
        <w:pStyle w:val="Default"/>
        <w:jc w:val="both"/>
        <w:rPr>
          <w:rFonts w:ascii="Arial" w:hAnsi="Arial" w:cs="Arial"/>
          <w:color w:val="auto"/>
          <w:sz w:val="20"/>
          <w:szCs w:val="20"/>
        </w:rPr>
      </w:pPr>
    </w:p>
    <w:p w14:paraId="16126379" w14:textId="77777777" w:rsidR="00615AB5" w:rsidRPr="0056319C" w:rsidRDefault="00615AB5" w:rsidP="00615AB5">
      <w:pPr>
        <w:pStyle w:val="Default"/>
        <w:jc w:val="both"/>
        <w:rPr>
          <w:rFonts w:ascii="Arial" w:hAnsi="Arial" w:cs="Arial"/>
          <w:color w:val="auto"/>
          <w:sz w:val="20"/>
          <w:szCs w:val="20"/>
        </w:rPr>
      </w:pPr>
      <w:proofErr w:type="spellStart"/>
      <w:r w:rsidRPr="008F409D">
        <w:rPr>
          <w:rFonts w:ascii="Arial" w:hAnsi="Arial" w:cs="Arial"/>
          <w:color w:val="auto"/>
          <w:sz w:val="20"/>
          <w:szCs w:val="20"/>
        </w:rPr>
        <w:t>Fintraffic</w:t>
      </w:r>
      <w:proofErr w:type="spellEnd"/>
      <w:r w:rsidRPr="008F409D">
        <w:rPr>
          <w:rFonts w:ascii="Arial" w:hAnsi="Arial" w:cs="Arial"/>
          <w:color w:val="auto"/>
          <w:sz w:val="20"/>
          <w:szCs w:val="20"/>
        </w:rPr>
        <w:t xml:space="preserve"> ANS has contract with Finnish Airforce to cover the cost of military flights. For other exempted flights there is no financing for the time being.</w:t>
      </w:r>
      <w:r>
        <w:rPr>
          <w:rFonts w:ascii="Arial" w:hAnsi="Arial" w:cs="Arial"/>
          <w:color w:val="auto"/>
          <w:sz w:val="20"/>
          <w:szCs w:val="20"/>
        </w:rPr>
        <w:t xml:space="preserve"> </w:t>
      </w:r>
    </w:p>
    <w:p w14:paraId="12B192C3" w14:textId="77777777" w:rsidR="0056319C" w:rsidRPr="0056319C" w:rsidRDefault="0056319C" w:rsidP="00682D4D">
      <w:pPr>
        <w:pStyle w:val="Default"/>
        <w:jc w:val="both"/>
        <w:rPr>
          <w:rFonts w:ascii="Arial" w:hAnsi="Arial" w:cs="Arial"/>
          <w:color w:val="auto"/>
          <w:sz w:val="20"/>
          <w:szCs w:val="20"/>
        </w:rPr>
      </w:pPr>
    </w:p>
    <w:p w14:paraId="6680785C" w14:textId="77777777" w:rsidR="001F53DA" w:rsidRPr="0056319C" w:rsidRDefault="001F53DA" w:rsidP="001F53DA">
      <w:pPr>
        <w:pStyle w:val="Default"/>
        <w:rPr>
          <w:rFonts w:ascii="Arial" w:hAnsi="Arial" w:cs="Arial"/>
          <w:color w:val="auto"/>
          <w:sz w:val="20"/>
          <w:szCs w:val="20"/>
        </w:rPr>
      </w:pPr>
      <w:r w:rsidRPr="0056319C">
        <w:rPr>
          <w:rFonts w:ascii="Arial" w:hAnsi="Arial" w:cs="Arial"/>
          <w:color w:val="auto"/>
          <w:sz w:val="20"/>
          <w:szCs w:val="20"/>
        </w:rPr>
        <w:t>Actual costs incurred in relation to services to flights exempted from ANS charges (pursuant to Article 31(3) to (5) and Article 22(6) of Implementing Regulation (EU) 2019/317) in the charging zone in 2020.</w:t>
      </w:r>
    </w:p>
    <w:p w14:paraId="74957267" w14:textId="77777777" w:rsidR="0056319C" w:rsidRPr="0056319C" w:rsidRDefault="0056319C" w:rsidP="0056319C">
      <w:pPr>
        <w:pStyle w:val="Default"/>
        <w:rPr>
          <w:rFonts w:ascii="Arial" w:hAnsi="Arial" w:cs="Arial"/>
          <w:color w:val="auto"/>
          <w:sz w:val="20"/>
          <w:szCs w:val="20"/>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7"/>
        <w:gridCol w:w="4961"/>
      </w:tblGrid>
      <w:tr w:rsidR="0056319C" w:rsidRPr="0056319C" w14:paraId="76722059" w14:textId="77777777" w:rsidTr="00A63435">
        <w:tc>
          <w:tcPr>
            <w:tcW w:w="3857" w:type="dxa"/>
            <w:shd w:val="clear" w:color="auto" w:fill="auto"/>
            <w:vAlign w:val="bottom"/>
          </w:tcPr>
          <w:p w14:paraId="2452D3B4" w14:textId="77777777" w:rsidR="0056319C" w:rsidRPr="0056319C" w:rsidRDefault="0056319C" w:rsidP="009F3D90">
            <w:pPr>
              <w:spacing w:before="40" w:after="40"/>
              <w:jc w:val="center"/>
              <w:rPr>
                <w:rFonts w:ascii="Calibri" w:hAnsi="Calibri" w:cs="Calibri"/>
                <w:b/>
                <w:sz w:val="18"/>
                <w:szCs w:val="18"/>
              </w:rPr>
            </w:pPr>
          </w:p>
        </w:tc>
        <w:tc>
          <w:tcPr>
            <w:tcW w:w="4961" w:type="dxa"/>
          </w:tcPr>
          <w:p w14:paraId="189064A7" w14:textId="77777777" w:rsidR="0056319C" w:rsidRPr="0056319C" w:rsidRDefault="0056319C" w:rsidP="009F3D90">
            <w:pPr>
              <w:pStyle w:val="Default"/>
              <w:spacing w:before="40" w:after="40"/>
              <w:jc w:val="center"/>
              <w:rPr>
                <w:rFonts w:ascii="Arial" w:hAnsi="Arial" w:cs="Arial"/>
                <w:b/>
                <w:color w:val="auto"/>
                <w:sz w:val="18"/>
                <w:szCs w:val="18"/>
              </w:rPr>
            </w:pPr>
            <w:r w:rsidRPr="0056319C">
              <w:rPr>
                <w:rFonts w:ascii="Arial" w:hAnsi="Arial" w:cs="Arial"/>
                <w:b/>
                <w:color w:val="auto"/>
                <w:sz w:val="18"/>
                <w:szCs w:val="18"/>
              </w:rPr>
              <w:t>2021</w:t>
            </w:r>
          </w:p>
        </w:tc>
      </w:tr>
      <w:tr w:rsidR="0056319C" w:rsidRPr="0056319C" w14:paraId="47666B77" w14:textId="77777777" w:rsidTr="00A63435">
        <w:tc>
          <w:tcPr>
            <w:tcW w:w="3857" w:type="dxa"/>
            <w:shd w:val="clear" w:color="auto" w:fill="auto"/>
            <w:vAlign w:val="bottom"/>
          </w:tcPr>
          <w:p w14:paraId="134FF3B1" w14:textId="77777777" w:rsidR="0056319C" w:rsidRPr="0056319C" w:rsidRDefault="0056319C" w:rsidP="009F3D90">
            <w:pPr>
              <w:spacing w:before="40" w:after="40"/>
              <w:jc w:val="left"/>
              <w:rPr>
                <w:rFonts w:ascii="Arial" w:eastAsia="Calibri" w:hAnsi="Arial" w:cs="Arial"/>
                <w:sz w:val="18"/>
                <w:szCs w:val="18"/>
              </w:rPr>
            </w:pPr>
            <w:r w:rsidRPr="0056319C">
              <w:rPr>
                <w:rFonts w:ascii="Arial" w:eastAsia="Calibri" w:hAnsi="Arial" w:cs="Arial"/>
                <w:sz w:val="18"/>
                <w:szCs w:val="18"/>
              </w:rPr>
              <w:t>Costs for exempted VFR flights</w:t>
            </w:r>
          </w:p>
        </w:tc>
        <w:tc>
          <w:tcPr>
            <w:tcW w:w="4961" w:type="dxa"/>
          </w:tcPr>
          <w:p w14:paraId="7D447C6D" w14:textId="14D9CD2F" w:rsidR="0056319C" w:rsidRPr="0056319C" w:rsidRDefault="00B13404" w:rsidP="009F3D90">
            <w:pPr>
              <w:pStyle w:val="Default"/>
              <w:spacing w:before="40" w:after="40"/>
              <w:jc w:val="both"/>
              <w:rPr>
                <w:bCs/>
                <w:iCs/>
                <w:color w:val="auto"/>
                <w:sz w:val="18"/>
                <w:szCs w:val="18"/>
              </w:rPr>
            </w:pPr>
            <w:r>
              <w:rPr>
                <w:rFonts w:ascii="Arial" w:hAnsi="Arial" w:cs="Arial"/>
                <w:color w:val="auto"/>
                <w:sz w:val="18"/>
                <w:szCs w:val="18"/>
              </w:rPr>
              <w:t>0€</w:t>
            </w:r>
          </w:p>
        </w:tc>
      </w:tr>
      <w:tr w:rsidR="0056319C" w:rsidRPr="0056319C" w14:paraId="1900B6C3" w14:textId="77777777" w:rsidTr="00A63435">
        <w:trPr>
          <w:trHeight w:val="204"/>
        </w:trPr>
        <w:tc>
          <w:tcPr>
            <w:tcW w:w="3857" w:type="dxa"/>
            <w:shd w:val="clear" w:color="auto" w:fill="auto"/>
            <w:vAlign w:val="bottom"/>
          </w:tcPr>
          <w:p w14:paraId="3F359676" w14:textId="77777777" w:rsidR="0056319C" w:rsidRPr="0056319C" w:rsidRDefault="0056319C" w:rsidP="009F3D90">
            <w:pPr>
              <w:spacing w:before="40" w:after="40"/>
              <w:jc w:val="left"/>
              <w:rPr>
                <w:rFonts w:ascii="Arial" w:eastAsia="Calibri" w:hAnsi="Arial" w:cs="Arial"/>
                <w:sz w:val="18"/>
                <w:szCs w:val="18"/>
              </w:rPr>
            </w:pPr>
            <w:r w:rsidRPr="0056319C">
              <w:rPr>
                <w:rFonts w:ascii="Arial" w:eastAsia="Calibri" w:hAnsi="Arial" w:cs="Arial"/>
                <w:sz w:val="18"/>
                <w:szCs w:val="18"/>
              </w:rPr>
              <w:t>Costs for exempted IFR flights</w:t>
            </w:r>
          </w:p>
        </w:tc>
        <w:tc>
          <w:tcPr>
            <w:tcW w:w="4961" w:type="dxa"/>
          </w:tcPr>
          <w:p w14:paraId="05DA0BBB" w14:textId="77777777" w:rsidR="0056319C" w:rsidRPr="0056319C" w:rsidRDefault="0056319C" w:rsidP="009F3D90">
            <w:pPr>
              <w:spacing w:before="40" w:after="40"/>
              <w:jc w:val="left"/>
              <w:rPr>
                <w:rFonts w:ascii="Calibri" w:hAnsi="Calibri" w:cs="Calibri"/>
                <w:sz w:val="18"/>
                <w:szCs w:val="18"/>
              </w:rPr>
            </w:pPr>
          </w:p>
        </w:tc>
      </w:tr>
      <w:tr w:rsidR="0056319C" w:rsidRPr="0056319C" w14:paraId="053EF932" w14:textId="77777777" w:rsidTr="00A63435">
        <w:tc>
          <w:tcPr>
            <w:tcW w:w="3857" w:type="dxa"/>
            <w:shd w:val="clear" w:color="auto" w:fill="auto"/>
            <w:vAlign w:val="bottom"/>
          </w:tcPr>
          <w:p w14:paraId="4B7028A9" w14:textId="77777777" w:rsidR="0056319C" w:rsidRPr="0056319C" w:rsidRDefault="0056319C" w:rsidP="009F3D90">
            <w:pPr>
              <w:spacing w:before="40" w:after="40"/>
              <w:jc w:val="left"/>
              <w:rPr>
                <w:rFonts w:ascii="Arial" w:eastAsia="Calibri" w:hAnsi="Arial" w:cs="Arial"/>
                <w:b/>
                <w:sz w:val="18"/>
                <w:szCs w:val="18"/>
              </w:rPr>
            </w:pPr>
            <w:r w:rsidRPr="0056319C">
              <w:rPr>
                <w:rFonts w:ascii="Arial" w:eastAsia="Calibri" w:hAnsi="Arial" w:cs="Arial"/>
                <w:b/>
                <w:sz w:val="18"/>
                <w:szCs w:val="18"/>
              </w:rPr>
              <w:t>Total costs for exempted flights</w:t>
            </w:r>
          </w:p>
        </w:tc>
        <w:tc>
          <w:tcPr>
            <w:tcW w:w="4961" w:type="dxa"/>
          </w:tcPr>
          <w:p w14:paraId="28D4C2B9" w14:textId="77777777" w:rsidR="0056319C" w:rsidRPr="0056319C" w:rsidRDefault="0056319C" w:rsidP="009F3D90">
            <w:pPr>
              <w:pStyle w:val="Default"/>
              <w:spacing w:before="40" w:after="40"/>
              <w:rPr>
                <w:b/>
                <w:bCs/>
                <w:iCs/>
                <w:color w:val="auto"/>
                <w:sz w:val="18"/>
                <w:szCs w:val="18"/>
              </w:rPr>
            </w:pPr>
          </w:p>
        </w:tc>
      </w:tr>
    </w:tbl>
    <w:p w14:paraId="5B00BF16" w14:textId="15218703" w:rsidR="00682D4D" w:rsidRDefault="00682D4D" w:rsidP="00F424DF">
      <w:pPr>
        <w:pStyle w:val="Default"/>
        <w:jc w:val="both"/>
        <w:rPr>
          <w:rFonts w:ascii="Arial" w:hAnsi="Arial" w:cs="Arial"/>
          <w:color w:val="17365D"/>
          <w:sz w:val="20"/>
          <w:szCs w:val="20"/>
        </w:rPr>
      </w:pPr>
    </w:p>
    <w:p w14:paraId="511DD279" w14:textId="77777777" w:rsidR="001F53DA" w:rsidRPr="0056319C" w:rsidRDefault="001F53DA" w:rsidP="001F53DA">
      <w:pPr>
        <w:pStyle w:val="Default"/>
        <w:jc w:val="both"/>
        <w:rPr>
          <w:rFonts w:ascii="Arial" w:hAnsi="Arial" w:cs="Arial"/>
          <w:color w:val="auto"/>
          <w:sz w:val="20"/>
          <w:szCs w:val="20"/>
        </w:rPr>
      </w:pPr>
      <w:r w:rsidRPr="0056319C">
        <w:rPr>
          <w:rFonts w:ascii="Arial" w:hAnsi="Arial" w:cs="Arial"/>
          <w:color w:val="auto"/>
          <w:sz w:val="20"/>
          <w:szCs w:val="20"/>
        </w:rPr>
        <w:t>Description of the financing means covering the costs incurred for services provid</w:t>
      </w:r>
      <w:r>
        <w:rPr>
          <w:rFonts w:ascii="Arial" w:hAnsi="Arial" w:cs="Arial"/>
          <w:color w:val="auto"/>
          <w:sz w:val="20"/>
          <w:szCs w:val="20"/>
        </w:rPr>
        <w:t>ed to exempted flights in 2021</w:t>
      </w:r>
    </w:p>
    <w:p w14:paraId="00204760" w14:textId="77777777" w:rsidR="001F53DA" w:rsidRPr="0056319C" w:rsidRDefault="001F53DA" w:rsidP="001F53DA">
      <w:pPr>
        <w:pStyle w:val="Default"/>
        <w:jc w:val="both"/>
        <w:rPr>
          <w:rFonts w:ascii="Arial" w:hAnsi="Arial" w:cs="Arial"/>
          <w:color w:val="auto"/>
          <w:sz w:val="20"/>
          <w:szCs w:val="20"/>
        </w:rPr>
      </w:pPr>
    </w:p>
    <w:p w14:paraId="62303C29" w14:textId="229DF11B" w:rsidR="00B13404" w:rsidRDefault="00B13404" w:rsidP="00B13404">
      <w:pPr>
        <w:pStyle w:val="Default"/>
        <w:jc w:val="both"/>
        <w:rPr>
          <w:rFonts w:ascii="Arial" w:hAnsi="Arial" w:cs="Arial"/>
          <w:color w:val="auto"/>
          <w:sz w:val="20"/>
          <w:szCs w:val="20"/>
        </w:rPr>
      </w:pPr>
      <w:proofErr w:type="spellStart"/>
      <w:r w:rsidRPr="008F409D">
        <w:rPr>
          <w:rFonts w:ascii="Arial" w:hAnsi="Arial" w:cs="Arial"/>
          <w:color w:val="auto"/>
          <w:sz w:val="20"/>
          <w:szCs w:val="20"/>
        </w:rPr>
        <w:t>Fintraffic</w:t>
      </w:r>
      <w:proofErr w:type="spellEnd"/>
      <w:r w:rsidRPr="008F409D">
        <w:rPr>
          <w:rFonts w:ascii="Arial" w:hAnsi="Arial" w:cs="Arial"/>
          <w:color w:val="auto"/>
          <w:sz w:val="20"/>
          <w:szCs w:val="20"/>
        </w:rPr>
        <w:t xml:space="preserve"> ANS has contract with Finnish Airforce to cover the cost of military flights. For other exempted flights there is no financing for the time being.</w:t>
      </w:r>
    </w:p>
    <w:p w14:paraId="203754FA" w14:textId="05C3CF32" w:rsidR="005B7B09" w:rsidRDefault="005B7B09" w:rsidP="00B13404">
      <w:pPr>
        <w:pStyle w:val="Default"/>
        <w:jc w:val="both"/>
        <w:rPr>
          <w:rFonts w:ascii="Arial" w:hAnsi="Arial" w:cs="Arial"/>
          <w:color w:val="auto"/>
          <w:sz w:val="20"/>
          <w:szCs w:val="20"/>
        </w:rPr>
      </w:pPr>
    </w:p>
    <w:p w14:paraId="759A188B" w14:textId="77777777" w:rsidR="005B7B09" w:rsidRPr="0056319C" w:rsidRDefault="005B7B09" w:rsidP="005B7B09">
      <w:pPr>
        <w:pStyle w:val="Default"/>
        <w:rPr>
          <w:rFonts w:ascii="Arial" w:hAnsi="Arial" w:cs="Arial"/>
          <w:color w:val="auto"/>
          <w:sz w:val="20"/>
          <w:szCs w:val="20"/>
        </w:rPr>
      </w:pPr>
      <w:bookmarkStart w:id="2" w:name="_Hlk133773859"/>
      <w:r w:rsidRPr="0056319C">
        <w:rPr>
          <w:rFonts w:ascii="Arial" w:hAnsi="Arial" w:cs="Arial"/>
          <w:color w:val="auto"/>
          <w:sz w:val="20"/>
          <w:szCs w:val="20"/>
        </w:rPr>
        <w:t>Actual costs incurred in relation to services to flights exempted from ANS charges (pursuant to Article 31(3) to (5) and Article 22(6) of Implementing Regulation (EU) 2019/317) in the charging zone in 202</w:t>
      </w:r>
      <w:r>
        <w:rPr>
          <w:rFonts w:ascii="Arial" w:hAnsi="Arial" w:cs="Arial"/>
          <w:color w:val="auto"/>
          <w:sz w:val="20"/>
          <w:szCs w:val="20"/>
        </w:rPr>
        <w:t>2</w:t>
      </w:r>
      <w:r w:rsidRPr="0056319C">
        <w:rPr>
          <w:rFonts w:ascii="Arial" w:hAnsi="Arial" w:cs="Arial"/>
          <w:color w:val="auto"/>
          <w:sz w:val="20"/>
          <w:szCs w:val="20"/>
        </w:rPr>
        <w:t>.</w:t>
      </w:r>
    </w:p>
    <w:p w14:paraId="33AC8C1A" w14:textId="77777777" w:rsidR="005B7B09" w:rsidRPr="0056319C" w:rsidRDefault="005B7B09" w:rsidP="005B7B09">
      <w:pPr>
        <w:pStyle w:val="Default"/>
        <w:rPr>
          <w:rFonts w:ascii="Arial" w:hAnsi="Arial" w:cs="Arial"/>
          <w:color w:val="auto"/>
          <w:sz w:val="20"/>
          <w:szCs w:val="20"/>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7"/>
        <w:gridCol w:w="4961"/>
      </w:tblGrid>
      <w:tr w:rsidR="005B7B09" w:rsidRPr="0056319C" w14:paraId="55E4BB83" w14:textId="77777777" w:rsidTr="00407BE7">
        <w:tc>
          <w:tcPr>
            <w:tcW w:w="3857" w:type="dxa"/>
            <w:shd w:val="clear" w:color="auto" w:fill="auto"/>
            <w:vAlign w:val="bottom"/>
          </w:tcPr>
          <w:p w14:paraId="7D8781CE" w14:textId="77777777" w:rsidR="005B7B09" w:rsidRPr="0056319C" w:rsidRDefault="005B7B09" w:rsidP="00407BE7">
            <w:pPr>
              <w:spacing w:before="40" w:after="40"/>
              <w:jc w:val="center"/>
              <w:rPr>
                <w:rFonts w:ascii="Calibri" w:hAnsi="Calibri" w:cs="Calibri"/>
                <w:b/>
                <w:sz w:val="18"/>
                <w:szCs w:val="18"/>
              </w:rPr>
            </w:pPr>
          </w:p>
        </w:tc>
        <w:tc>
          <w:tcPr>
            <w:tcW w:w="4961" w:type="dxa"/>
          </w:tcPr>
          <w:p w14:paraId="528BBD29" w14:textId="77777777" w:rsidR="005B7B09" w:rsidRPr="0056319C" w:rsidRDefault="005B7B09" w:rsidP="00407BE7">
            <w:pPr>
              <w:pStyle w:val="Default"/>
              <w:spacing w:before="40" w:after="40"/>
              <w:jc w:val="center"/>
              <w:rPr>
                <w:rFonts w:ascii="Arial" w:hAnsi="Arial" w:cs="Arial"/>
                <w:b/>
                <w:color w:val="auto"/>
                <w:sz w:val="18"/>
                <w:szCs w:val="18"/>
              </w:rPr>
            </w:pPr>
            <w:r w:rsidRPr="0056319C">
              <w:rPr>
                <w:rFonts w:ascii="Arial" w:hAnsi="Arial" w:cs="Arial"/>
                <w:b/>
                <w:color w:val="auto"/>
                <w:sz w:val="18"/>
                <w:szCs w:val="18"/>
              </w:rPr>
              <w:t>202</w:t>
            </w:r>
            <w:r>
              <w:rPr>
                <w:rFonts w:ascii="Arial" w:hAnsi="Arial" w:cs="Arial"/>
                <w:b/>
                <w:color w:val="auto"/>
                <w:sz w:val="18"/>
                <w:szCs w:val="18"/>
              </w:rPr>
              <w:t>2</w:t>
            </w:r>
          </w:p>
        </w:tc>
      </w:tr>
      <w:tr w:rsidR="005B7B09" w:rsidRPr="0056319C" w14:paraId="1D5617CE" w14:textId="77777777" w:rsidTr="00407BE7">
        <w:tc>
          <w:tcPr>
            <w:tcW w:w="3857" w:type="dxa"/>
            <w:shd w:val="clear" w:color="auto" w:fill="auto"/>
            <w:vAlign w:val="bottom"/>
          </w:tcPr>
          <w:p w14:paraId="42FA86D4" w14:textId="77777777" w:rsidR="005B7B09" w:rsidRPr="0056319C" w:rsidRDefault="005B7B09" w:rsidP="00407BE7">
            <w:pPr>
              <w:spacing w:before="40" w:after="40"/>
              <w:jc w:val="left"/>
              <w:rPr>
                <w:rFonts w:ascii="Arial" w:eastAsia="Calibri" w:hAnsi="Arial" w:cs="Arial"/>
                <w:sz w:val="18"/>
                <w:szCs w:val="18"/>
              </w:rPr>
            </w:pPr>
            <w:r w:rsidRPr="0056319C">
              <w:rPr>
                <w:rFonts w:ascii="Arial" w:eastAsia="Calibri" w:hAnsi="Arial" w:cs="Arial"/>
                <w:sz w:val="18"/>
                <w:szCs w:val="18"/>
              </w:rPr>
              <w:t>Costs for exempted VFR flights</w:t>
            </w:r>
          </w:p>
        </w:tc>
        <w:tc>
          <w:tcPr>
            <w:tcW w:w="4961" w:type="dxa"/>
          </w:tcPr>
          <w:p w14:paraId="20133E9F" w14:textId="756B57F1" w:rsidR="005B7B09" w:rsidRPr="0056319C" w:rsidRDefault="00E96CD3" w:rsidP="00407BE7">
            <w:pPr>
              <w:pStyle w:val="Default"/>
              <w:spacing w:before="40" w:after="40"/>
              <w:jc w:val="both"/>
              <w:rPr>
                <w:bCs/>
                <w:iCs/>
                <w:color w:val="auto"/>
                <w:sz w:val="18"/>
                <w:szCs w:val="18"/>
              </w:rPr>
            </w:pPr>
            <w:r>
              <w:rPr>
                <w:bCs/>
                <w:iCs/>
                <w:color w:val="auto"/>
                <w:sz w:val="18"/>
                <w:szCs w:val="18"/>
              </w:rPr>
              <w:t>0€</w:t>
            </w:r>
          </w:p>
        </w:tc>
      </w:tr>
      <w:tr w:rsidR="005B7B09" w:rsidRPr="0056319C" w14:paraId="39825262" w14:textId="77777777" w:rsidTr="00407BE7">
        <w:trPr>
          <w:trHeight w:val="204"/>
        </w:trPr>
        <w:tc>
          <w:tcPr>
            <w:tcW w:w="3857" w:type="dxa"/>
            <w:shd w:val="clear" w:color="auto" w:fill="auto"/>
            <w:vAlign w:val="bottom"/>
          </w:tcPr>
          <w:p w14:paraId="0ADBFC9A" w14:textId="77777777" w:rsidR="005B7B09" w:rsidRPr="0056319C" w:rsidRDefault="005B7B09" w:rsidP="00407BE7">
            <w:pPr>
              <w:spacing w:before="40" w:after="40"/>
              <w:jc w:val="left"/>
              <w:rPr>
                <w:rFonts w:ascii="Arial" w:eastAsia="Calibri" w:hAnsi="Arial" w:cs="Arial"/>
                <w:sz w:val="18"/>
                <w:szCs w:val="18"/>
              </w:rPr>
            </w:pPr>
            <w:r w:rsidRPr="0056319C">
              <w:rPr>
                <w:rFonts w:ascii="Arial" w:eastAsia="Calibri" w:hAnsi="Arial" w:cs="Arial"/>
                <w:sz w:val="18"/>
                <w:szCs w:val="18"/>
              </w:rPr>
              <w:t>Costs for exempted IFR flights</w:t>
            </w:r>
          </w:p>
        </w:tc>
        <w:tc>
          <w:tcPr>
            <w:tcW w:w="4961" w:type="dxa"/>
          </w:tcPr>
          <w:p w14:paraId="34764D5A" w14:textId="32AF6200" w:rsidR="005B7B09" w:rsidRPr="0056319C" w:rsidRDefault="005B7B09" w:rsidP="00407BE7">
            <w:pPr>
              <w:spacing w:before="40" w:after="40"/>
              <w:jc w:val="left"/>
              <w:rPr>
                <w:rFonts w:ascii="Calibri" w:hAnsi="Calibri" w:cs="Calibri"/>
                <w:sz w:val="18"/>
                <w:szCs w:val="18"/>
              </w:rPr>
            </w:pPr>
          </w:p>
        </w:tc>
      </w:tr>
      <w:tr w:rsidR="005B7B09" w:rsidRPr="0056319C" w14:paraId="3B1AB8FB" w14:textId="77777777" w:rsidTr="00407BE7">
        <w:tc>
          <w:tcPr>
            <w:tcW w:w="3857" w:type="dxa"/>
            <w:shd w:val="clear" w:color="auto" w:fill="auto"/>
            <w:vAlign w:val="bottom"/>
          </w:tcPr>
          <w:p w14:paraId="579F4787" w14:textId="77777777" w:rsidR="005B7B09" w:rsidRPr="0056319C" w:rsidRDefault="005B7B09" w:rsidP="00407BE7">
            <w:pPr>
              <w:spacing w:before="40" w:after="40"/>
              <w:jc w:val="left"/>
              <w:rPr>
                <w:rFonts w:ascii="Arial" w:eastAsia="Calibri" w:hAnsi="Arial" w:cs="Arial"/>
                <w:b/>
                <w:sz w:val="18"/>
                <w:szCs w:val="18"/>
              </w:rPr>
            </w:pPr>
            <w:r w:rsidRPr="0056319C">
              <w:rPr>
                <w:rFonts w:ascii="Arial" w:eastAsia="Calibri" w:hAnsi="Arial" w:cs="Arial"/>
                <w:b/>
                <w:sz w:val="18"/>
                <w:szCs w:val="18"/>
              </w:rPr>
              <w:lastRenderedPageBreak/>
              <w:t>Total costs for exempted flights</w:t>
            </w:r>
          </w:p>
        </w:tc>
        <w:tc>
          <w:tcPr>
            <w:tcW w:w="4961" w:type="dxa"/>
          </w:tcPr>
          <w:p w14:paraId="1487DC4A" w14:textId="39A46A3E" w:rsidR="005B7B09" w:rsidRPr="0056319C" w:rsidRDefault="005B7B09" w:rsidP="00407BE7">
            <w:pPr>
              <w:pStyle w:val="Default"/>
              <w:spacing w:before="40" w:after="40"/>
              <w:rPr>
                <w:b/>
                <w:bCs/>
                <w:iCs/>
                <w:color w:val="auto"/>
                <w:sz w:val="18"/>
                <w:szCs w:val="18"/>
              </w:rPr>
            </w:pPr>
          </w:p>
        </w:tc>
      </w:tr>
    </w:tbl>
    <w:p w14:paraId="0B375492" w14:textId="77777777" w:rsidR="005B7B09" w:rsidRPr="0056319C" w:rsidRDefault="005B7B09" w:rsidP="005B7B09">
      <w:pPr>
        <w:pStyle w:val="Default"/>
        <w:rPr>
          <w:rFonts w:ascii="Arial" w:hAnsi="Arial" w:cs="Arial"/>
          <w:color w:val="auto"/>
          <w:sz w:val="20"/>
          <w:szCs w:val="20"/>
        </w:rPr>
      </w:pPr>
    </w:p>
    <w:p w14:paraId="64B42148" w14:textId="77777777" w:rsidR="005B7B09" w:rsidRPr="0056319C" w:rsidRDefault="005B7B09" w:rsidP="005B7B09">
      <w:pPr>
        <w:pStyle w:val="Default"/>
        <w:jc w:val="both"/>
        <w:rPr>
          <w:rFonts w:ascii="Arial" w:hAnsi="Arial" w:cs="Arial"/>
          <w:color w:val="auto"/>
          <w:sz w:val="20"/>
          <w:szCs w:val="20"/>
        </w:rPr>
      </w:pPr>
      <w:r w:rsidRPr="0056319C">
        <w:rPr>
          <w:rFonts w:ascii="Arial" w:hAnsi="Arial" w:cs="Arial"/>
          <w:color w:val="auto"/>
          <w:sz w:val="20"/>
          <w:szCs w:val="20"/>
        </w:rPr>
        <w:t>Description of the financing means covering the costs incurred for services provid</w:t>
      </w:r>
      <w:r>
        <w:rPr>
          <w:rFonts w:ascii="Arial" w:hAnsi="Arial" w:cs="Arial"/>
          <w:color w:val="auto"/>
          <w:sz w:val="20"/>
          <w:szCs w:val="20"/>
        </w:rPr>
        <w:t>ed to exempted flights in 2022</w:t>
      </w:r>
    </w:p>
    <w:p w14:paraId="6D6DA27E" w14:textId="77777777" w:rsidR="005B7B09" w:rsidRPr="0056319C" w:rsidRDefault="005B7B09" w:rsidP="005B7B09">
      <w:pPr>
        <w:pStyle w:val="Default"/>
        <w:jc w:val="both"/>
        <w:rPr>
          <w:rFonts w:ascii="Arial" w:hAnsi="Arial" w:cs="Arial"/>
          <w:color w:val="auto"/>
          <w:sz w:val="20"/>
          <w:szCs w:val="20"/>
        </w:rPr>
      </w:pPr>
    </w:p>
    <w:bookmarkEnd w:id="2"/>
    <w:p w14:paraId="55E1293B" w14:textId="77777777" w:rsidR="00E96CD3" w:rsidRDefault="00E96CD3" w:rsidP="00E96CD3">
      <w:pPr>
        <w:pStyle w:val="Default"/>
        <w:jc w:val="both"/>
        <w:rPr>
          <w:rFonts w:ascii="Arial" w:hAnsi="Arial" w:cs="Arial"/>
          <w:color w:val="auto"/>
          <w:sz w:val="20"/>
          <w:szCs w:val="20"/>
        </w:rPr>
      </w:pPr>
      <w:proofErr w:type="spellStart"/>
      <w:r w:rsidRPr="008F409D">
        <w:rPr>
          <w:rFonts w:ascii="Arial" w:hAnsi="Arial" w:cs="Arial"/>
          <w:color w:val="auto"/>
          <w:sz w:val="20"/>
          <w:szCs w:val="20"/>
        </w:rPr>
        <w:t>Fintraffic</w:t>
      </w:r>
      <w:proofErr w:type="spellEnd"/>
      <w:r w:rsidRPr="008F409D">
        <w:rPr>
          <w:rFonts w:ascii="Arial" w:hAnsi="Arial" w:cs="Arial"/>
          <w:color w:val="auto"/>
          <w:sz w:val="20"/>
          <w:szCs w:val="20"/>
        </w:rPr>
        <w:t xml:space="preserve"> ANS has contract with Finnish Airforce to cover the cost of military flights. For other exempted flights there is no financing for the time being.</w:t>
      </w:r>
    </w:p>
    <w:p w14:paraId="2A35CB77" w14:textId="77777777" w:rsidR="008B06AF" w:rsidRDefault="008B06AF" w:rsidP="008B06AF">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505F1BD6" w14:textId="77777777" w:rsidTr="002D6CCF">
        <w:tc>
          <w:tcPr>
            <w:tcW w:w="9242" w:type="dxa"/>
            <w:shd w:val="clear" w:color="auto" w:fill="92D050"/>
          </w:tcPr>
          <w:p w14:paraId="6CCB5A96"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c</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adjustments resulting from the traffic risk sharing mechanism in accordance with Article 27;</w:t>
            </w:r>
          </w:p>
        </w:tc>
      </w:tr>
    </w:tbl>
    <w:p w14:paraId="6BBBB795" w14:textId="77777777" w:rsidR="008B06AF" w:rsidRDefault="008B06AF" w:rsidP="008B06AF">
      <w:pPr>
        <w:pStyle w:val="Default"/>
        <w:jc w:val="both"/>
        <w:rPr>
          <w:rFonts w:ascii="Arial" w:hAnsi="Arial" w:cs="Arial"/>
          <w:color w:val="17365D"/>
          <w:sz w:val="20"/>
          <w:szCs w:val="20"/>
        </w:rPr>
      </w:pPr>
    </w:p>
    <w:p w14:paraId="5EDA6076" w14:textId="652DDAC5" w:rsidR="0099729C" w:rsidRDefault="001F53DA" w:rsidP="00B4281D">
      <w:pPr>
        <w:pStyle w:val="Default"/>
        <w:jc w:val="both"/>
        <w:rPr>
          <w:rFonts w:ascii="Arial" w:hAnsi="Arial" w:cs="Arial"/>
          <w:color w:val="auto"/>
          <w:sz w:val="20"/>
          <w:szCs w:val="20"/>
        </w:rPr>
      </w:pPr>
      <w:r>
        <w:rPr>
          <w:rFonts w:ascii="Arial" w:hAnsi="Arial" w:cs="Arial"/>
          <w:color w:val="auto"/>
          <w:sz w:val="20"/>
          <w:szCs w:val="20"/>
        </w:rPr>
        <w:t>2020-2021</w:t>
      </w:r>
    </w:p>
    <w:p w14:paraId="2B2EAB2F" w14:textId="2B44035B" w:rsidR="001F53DA" w:rsidRPr="00AF1FD6" w:rsidRDefault="00AF1FD6" w:rsidP="00AF1FD6">
      <w:pPr>
        <w:rPr>
          <w:rFonts w:ascii="Calibri" w:hAnsi="Calibri" w:cs="Arial"/>
          <w:color w:val="0070C0"/>
          <w:sz w:val="20"/>
          <w:szCs w:val="22"/>
          <w:lang w:val="en-US" w:eastAsia="en-GB"/>
        </w:rPr>
      </w:pPr>
      <w:r w:rsidRPr="00AF1FD6">
        <w:rPr>
          <w:rFonts w:ascii="Calibri" w:hAnsi="Calibri" w:cs="Arial"/>
          <w:color w:val="0070C0"/>
          <w:sz w:val="20"/>
          <w:szCs w:val="22"/>
          <w:lang w:val="en-US" w:eastAsia="en-GB"/>
        </w:rPr>
        <w:t xml:space="preserve">539.828 € reimbursement to airspace users (year n+2, 2023) due to </w:t>
      </w:r>
      <w:r w:rsidR="004D70B5" w:rsidRPr="00AF1FD6">
        <w:rPr>
          <w:rFonts w:ascii="Calibri" w:hAnsi="Calibri" w:cs="Arial"/>
          <w:color w:val="0070C0"/>
          <w:sz w:val="20"/>
          <w:szCs w:val="22"/>
          <w:lang w:val="en-US" w:eastAsia="en-GB"/>
        </w:rPr>
        <w:t>4,7 %</w:t>
      </w:r>
      <w:r w:rsidRPr="00AF1FD6">
        <w:rPr>
          <w:rFonts w:ascii="Calibri" w:hAnsi="Calibri" w:cs="Arial"/>
          <w:color w:val="0070C0"/>
          <w:sz w:val="20"/>
          <w:szCs w:val="22"/>
          <w:lang w:val="en-US" w:eastAsia="en-GB"/>
        </w:rPr>
        <w:t xml:space="preserve"> higher actual traffic</w:t>
      </w:r>
      <w:r w:rsidR="004D70B5" w:rsidRPr="00AF1FD6">
        <w:rPr>
          <w:rFonts w:ascii="Calibri" w:hAnsi="Calibri" w:cs="Arial"/>
          <w:color w:val="0070C0"/>
          <w:sz w:val="20"/>
          <w:szCs w:val="22"/>
          <w:lang w:val="en-US" w:eastAsia="en-GB"/>
        </w:rPr>
        <w:t>.</w:t>
      </w:r>
    </w:p>
    <w:p w14:paraId="253CA21A" w14:textId="77777777" w:rsidR="005B7B09" w:rsidRDefault="005B7B09" w:rsidP="005B7B09">
      <w:pPr>
        <w:pStyle w:val="Default"/>
        <w:jc w:val="both"/>
        <w:rPr>
          <w:rFonts w:ascii="Arial" w:hAnsi="Arial" w:cs="Arial"/>
          <w:color w:val="auto"/>
          <w:sz w:val="20"/>
          <w:szCs w:val="20"/>
        </w:rPr>
      </w:pPr>
      <w:bookmarkStart w:id="3" w:name="_Hlk133773889"/>
      <w:r>
        <w:rPr>
          <w:rFonts w:ascii="Arial" w:hAnsi="Arial" w:cs="Arial"/>
          <w:color w:val="auto"/>
          <w:sz w:val="20"/>
          <w:szCs w:val="20"/>
        </w:rPr>
        <w:t>2022</w:t>
      </w:r>
    </w:p>
    <w:bookmarkEnd w:id="3"/>
    <w:p w14:paraId="7DC472EB" w14:textId="5EC81DC5" w:rsidR="00DE3E76" w:rsidRDefault="00DE3E76" w:rsidP="00DE3E76">
      <w:pPr>
        <w:pStyle w:val="Default"/>
        <w:jc w:val="both"/>
        <w:rPr>
          <w:rFonts w:cs="Arial"/>
          <w:color w:val="0070C0"/>
          <w:sz w:val="20"/>
          <w:szCs w:val="22"/>
          <w:lang w:eastAsia="en-GB"/>
        </w:rPr>
      </w:pPr>
      <w:r>
        <w:rPr>
          <w:rFonts w:cs="Arial"/>
          <w:color w:val="0070C0"/>
          <w:sz w:val="20"/>
          <w:szCs w:val="22"/>
          <w:lang w:eastAsia="en-GB"/>
        </w:rPr>
        <w:t xml:space="preserve">Actual traffic was 25 % lower than determined. This leads to a traffic risk sharing adjustment to year n+2 (2024) total of 3362 </w:t>
      </w:r>
      <w:r w:rsidR="00134CF2">
        <w:rPr>
          <w:rFonts w:cs="Arial"/>
          <w:color w:val="0070C0"/>
          <w:sz w:val="20"/>
          <w:szCs w:val="22"/>
          <w:lang w:eastAsia="en-GB"/>
        </w:rPr>
        <w:t>k</w:t>
      </w:r>
      <w:r>
        <w:rPr>
          <w:rFonts w:cs="Arial"/>
          <w:color w:val="0070C0"/>
          <w:sz w:val="20"/>
          <w:szCs w:val="22"/>
          <w:lang w:eastAsia="en-GB"/>
        </w:rPr>
        <w:t>€.</w:t>
      </w:r>
    </w:p>
    <w:p w14:paraId="23D7187E" w14:textId="77777777" w:rsidR="0075253E" w:rsidRDefault="0075253E" w:rsidP="00B4281D">
      <w:pPr>
        <w:pStyle w:val="Default"/>
        <w:jc w:val="both"/>
        <w:rPr>
          <w:rFonts w:ascii="Arial" w:hAnsi="Arial" w:cs="Arial"/>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0534C25E" w14:textId="77777777" w:rsidTr="0075253E">
        <w:tc>
          <w:tcPr>
            <w:tcW w:w="9060" w:type="dxa"/>
            <w:shd w:val="clear" w:color="auto" w:fill="92D050"/>
          </w:tcPr>
          <w:p w14:paraId="5B848024"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d</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differences between determined costs and actual costs of year n as a result of the changes in costs referred to in Article 28(3) including description of the chan</w:t>
            </w:r>
            <w:r>
              <w:rPr>
                <w:rFonts w:ascii="Arial" w:hAnsi="Arial" w:cs="Arial"/>
                <w:b/>
                <w:color w:val="17365D"/>
                <w:sz w:val="20"/>
                <w:szCs w:val="20"/>
              </w:rPr>
              <w:t>ges referred to in that Article</w:t>
            </w:r>
            <w:r w:rsidRPr="00556F7D">
              <w:rPr>
                <w:rFonts w:ascii="Arial" w:hAnsi="Arial" w:cs="Arial"/>
                <w:b/>
                <w:color w:val="17365D"/>
                <w:sz w:val="20"/>
                <w:szCs w:val="20"/>
              </w:rPr>
              <w:t>;</w:t>
            </w:r>
          </w:p>
        </w:tc>
      </w:tr>
    </w:tbl>
    <w:p w14:paraId="54114918" w14:textId="77777777" w:rsidR="001F08BE" w:rsidRDefault="001F08BE" w:rsidP="001F08BE">
      <w:pPr>
        <w:pStyle w:val="Default"/>
        <w:jc w:val="both"/>
        <w:rPr>
          <w:rFonts w:ascii="Arial" w:hAnsi="Arial" w:cs="Arial"/>
          <w:color w:val="17365D"/>
          <w:sz w:val="20"/>
          <w:szCs w:val="20"/>
        </w:rPr>
      </w:pPr>
    </w:p>
    <w:p w14:paraId="09CF07A0" w14:textId="77777777" w:rsidR="0075253E" w:rsidRPr="004D70B5" w:rsidRDefault="0075253E" w:rsidP="0075253E">
      <w:pPr>
        <w:pStyle w:val="Default"/>
        <w:jc w:val="both"/>
        <w:rPr>
          <w:rFonts w:ascii="Arial" w:hAnsi="Arial" w:cs="Arial"/>
          <w:color w:val="auto"/>
          <w:sz w:val="20"/>
          <w:szCs w:val="20"/>
          <w:lang w:val="en-US"/>
        </w:rPr>
      </w:pPr>
      <w:r w:rsidRPr="004D70B5">
        <w:rPr>
          <w:rFonts w:ascii="Arial" w:hAnsi="Arial" w:cs="Arial"/>
          <w:color w:val="auto"/>
          <w:sz w:val="20"/>
          <w:szCs w:val="20"/>
          <w:lang w:val="en-US"/>
        </w:rPr>
        <w:t>2020-2021</w:t>
      </w:r>
    </w:p>
    <w:p w14:paraId="426675AF" w14:textId="7705720C" w:rsidR="004D70B5" w:rsidRPr="003F40A7" w:rsidRDefault="004D70B5" w:rsidP="004D70B5">
      <w:pPr>
        <w:rPr>
          <w:rFonts w:ascii="Calibri" w:hAnsi="Calibri" w:cs="Arial"/>
          <w:color w:val="0070C0"/>
          <w:sz w:val="20"/>
          <w:szCs w:val="22"/>
          <w:lang w:val="en-US" w:eastAsia="en-GB"/>
        </w:rPr>
      </w:pPr>
      <w:r w:rsidRPr="00F84B3A">
        <w:rPr>
          <w:rFonts w:ascii="Calibri" w:hAnsi="Calibri" w:cs="Arial"/>
          <w:color w:val="0070C0"/>
          <w:sz w:val="20"/>
          <w:szCs w:val="22"/>
          <w:lang w:val="en-US" w:eastAsia="en-GB"/>
        </w:rPr>
        <w:t xml:space="preserve">ANSP actual leasing costs were the same as determined but depreciation costs were slightly </w:t>
      </w:r>
      <w:r>
        <w:rPr>
          <w:rFonts w:ascii="Calibri" w:hAnsi="Calibri" w:cs="Arial"/>
          <w:color w:val="0070C0"/>
          <w:sz w:val="20"/>
          <w:szCs w:val="22"/>
          <w:lang w:val="en-US" w:eastAsia="en-GB"/>
        </w:rPr>
        <w:t>higher</w:t>
      </w:r>
      <w:r w:rsidRPr="00F84B3A">
        <w:rPr>
          <w:rFonts w:ascii="Calibri" w:hAnsi="Calibri" w:cs="Arial"/>
          <w:color w:val="0070C0"/>
          <w:sz w:val="20"/>
          <w:szCs w:val="22"/>
          <w:lang w:val="en-US" w:eastAsia="en-GB"/>
        </w:rPr>
        <w:t xml:space="preserve"> than determined. </w:t>
      </w:r>
      <w:r w:rsidR="00025F0F">
        <w:rPr>
          <w:rFonts w:ascii="Calibri" w:hAnsi="Calibri" w:cs="Arial"/>
          <w:color w:val="0070C0"/>
          <w:sz w:val="20"/>
          <w:szCs w:val="22"/>
          <w:lang w:val="en-US" w:eastAsia="en-GB"/>
        </w:rPr>
        <w:t>MET pension costs</w:t>
      </w:r>
      <w:r w:rsidRPr="003F40A7">
        <w:rPr>
          <w:rFonts w:ascii="Calibri" w:hAnsi="Calibri" w:cs="Arial"/>
          <w:color w:val="0070C0"/>
          <w:sz w:val="20"/>
          <w:szCs w:val="22"/>
          <w:lang w:val="en-US" w:eastAsia="en-GB"/>
        </w:rPr>
        <w:t xml:space="preserve"> were</w:t>
      </w:r>
      <w:r w:rsidRPr="00151024">
        <w:rPr>
          <w:rFonts w:ascii="Calibri" w:hAnsi="Calibri" w:cs="Arial"/>
          <w:sz w:val="20"/>
          <w:szCs w:val="22"/>
          <w:lang w:val="en-US" w:eastAsia="en-GB"/>
        </w:rPr>
        <w:t xml:space="preserve"> </w:t>
      </w:r>
      <w:r w:rsidRPr="00997DD0">
        <w:rPr>
          <w:rFonts w:ascii="Calibri" w:hAnsi="Calibri" w:cs="Arial"/>
          <w:color w:val="0070C0"/>
          <w:sz w:val="20"/>
          <w:szCs w:val="22"/>
          <w:lang w:val="en-US" w:eastAsia="en-GB"/>
        </w:rPr>
        <w:t>higher</w:t>
      </w:r>
      <w:r w:rsidR="00997DD0" w:rsidRPr="00997DD0">
        <w:rPr>
          <w:rFonts w:ascii="Calibri" w:hAnsi="Calibri" w:cs="Arial"/>
          <w:color w:val="0070C0"/>
          <w:sz w:val="20"/>
          <w:szCs w:val="22"/>
          <w:lang w:val="en-US" w:eastAsia="en-GB"/>
        </w:rPr>
        <w:t xml:space="preserve"> and ANSP pension costs lower</w:t>
      </w:r>
      <w:r w:rsidRPr="00997DD0">
        <w:rPr>
          <w:rFonts w:ascii="Calibri" w:hAnsi="Calibri" w:cs="Arial"/>
          <w:color w:val="0070C0"/>
          <w:sz w:val="20"/>
          <w:szCs w:val="22"/>
          <w:lang w:val="en-US" w:eastAsia="en-GB"/>
        </w:rPr>
        <w:t xml:space="preserve"> </w:t>
      </w:r>
      <w:r w:rsidR="00997DD0">
        <w:rPr>
          <w:rFonts w:ascii="Calibri" w:hAnsi="Calibri" w:cs="Arial"/>
          <w:color w:val="0070C0"/>
          <w:sz w:val="20"/>
          <w:szCs w:val="22"/>
          <w:lang w:val="en-US" w:eastAsia="en-GB"/>
        </w:rPr>
        <w:t xml:space="preserve">than determined </w:t>
      </w:r>
      <w:r w:rsidR="00997DD0" w:rsidRPr="003F40A7">
        <w:rPr>
          <w:rFonts w:ascii="Calibri" w:hAnsi="Calibri" w:cs="Arial"/>
          <w:color w:val="0070C0"/>
          <w:sz w:val="20"/>
          <w:szCs w:val="22"/>
          <w:lang w:val="en-US" w:eastAsia="en-GB"/>
        </w:rPr>
        <w:t>(</w:t>
      </w:r>
      <w:r w:rsidR="00997DD0">
        <w:rPr>
          <w:rFonts w:ascii="Calibri" w:hAnsi="Calibri" w:cs="Arial"/>
          <w:color w:val="0070C0"/>
          <w:sz w:val="20"/>
          <w:szCs w:val="22"/>
          <w:lang w:val="en-US" w:eastAsia="en-GB"/>
        </w:rPr>
        <w:t xml:space="preserve">the </w:t>
      </w:r>
      <w:r w:rsidR="00997DD0" w:rsidRPr="003F40A7">
        <w:rPr>
          <w:rFonts w:ascii="Calibri" w:hAnsi="Calibri" w:cs="Arial"/>
          <w:color w:val="0070C0"/>
          <w:sz w:val="20"/>
          <w:szCs w:val="22"/>
          <w:lang w:val="en-US" w:eastAsia="en-GB"/>
        </w:rPr>
        <w:t>uncontrollable</w:t>
      </w:r>
      <w:r w:rsidR="00997DD0">
        <w:rPr>
          <w:rFonts w:ascii="Calibri" w:hAnsi="Calibri" w:cs="Arial"/>
          <w:color w:val="0070C0"/>
          <w:sz w:val="20"/>
          <w:szCs w:val="22"/>
          <w:lang w:val="en-US" w:eastAsia="en-GB"/>
        </w:rPr>
        <w:t xml:space="preserve"> part of pension</w:t>
      </w:r>
      <w:r w:rsidR="00997DD0" w:rsidRPr="003F40A7">
        <w:rPr>
          <w:rFonts w:ascii="Calibri" w:hAnsi="Calibri" w:cs="Arial"/>
          <w:color w:val="0070C0"/>
          <w:sz w:val="20"/>
          <w:szCs w:val="22"/>
          <w:lang w:val="en-US" w:eastAsia="en-GB"/>
        </w:rPr>
        <w:t xml:space="preserve"> costs)</w:t>
      </w:r>
      <w:r w:rsidR="00997DD0">
        <w:rPr>
          <w:rFonts w:ascii="Calibri" w:hAnsi="Calibri" w:cs="Arial"/>
          <w:color w:val="0070C0"/>
          <w:sz w:val="20"/>
          <w:szCs w:val="22"/>
          <w:lang w:val="en-US" w:eastAsia="en-GB"/>
        </w:rPr>
        <w:t>.</w:t>
      </w:r>
    </w:p>
    <w:p w14:paraId="526A3513" w14:textId="77777777" w:rsidR="005B7B09" w:rsidRDefault="005B7B09" w:rsidP="005B7B09">
      <w:pPr>
        <w:pStyle w:val="Default"/>
        <w:jc w:val="both"/>
        <w:rPr>
          <w:rFonts w:ascii="Arial" w:hAnsi="Arial" w:cs="Arial"/>
          <w:color w:val="auto"/>
          <w:sz w:val="20"/>
          <w:szCs w:val="20"/>
        </w:rPr>
      </w:pPr>
      <w:r>
        <w:rPr>
          <w:rFonts w:ascii="Arial" w:hAnsi="Arial" w:cs="Arial"/>
          <w:color w:val="auto"/>
          <w:sz w:val="20"/>
          <w:szCs w:val="20"/>
        </w:rPr>
        <w:t>2022</w:t>
      </w:r>
    </w:p>
    <w:p w14:paraId="31FC496A" w14:textId="60668CE2" w:rsidR="00C45445" w:rsidRPr="003F40A7" w:rsidRDefault="00C45445" w:rsidP="00C45445">
      <w:pPr>
        <w:rPr>
          <w:rFonts w:ascii="Calibri" w:hAnsi="Calibri" w:cs="Arial"/>
          <w:color w:val="0070C0"/>
          <w:sz w:val="20"/>
          <w:szCs w:val="22"/>
          <w:lang w:val="en-US" w:eastAsia="en-GB"/>
        </w:rPr>
      </w:pPr>
      <w:r w:rsidRPr="00F84B3A">
        <w:rPr>
          <w:rFonts w:ascii="Calibri" w:hAnsi="Calibri" w:cs="Arial"/>
          <w:color w:val="0070C0"/>
          <w:sz w:val="20"/>
          <w:szCs w:val="22"/>
          <w:lang w:val="en-US" w:eastAsia="en-GB"/>
        </w:rPr>
        <w:t>ANSP actual leasing</w:t>
      </w:r>
      <w:r w:rsidR="00134CF2">
        <w:rPr>
          <w:rFonts w:ascii="Calibri" w:hAnsi="Calibri" w:cs="Arial"/>
          <w:color w:val="0070C0"/>
          <w:sz w:val="20"/>
          <w:szCs w:val="22"/>
          <w:lang w:val="en-US" w:eastAsia="en-GB"/>
        </w:rPr>
        <w:t xml:space="preserve"> costs</w:t>
      </w:r>
      <w:r w:rsidRPr="00F84B3A">
        <w:rPr>
          <w:rFonts w:ascii="Calibri" w:hAnsi="Calibri" w:cs="Arial"/>
          <w:color w:val="0070C0"/>
          <w:sz w:val="20"/>
          <w:szCs w:val="22"/>
          <w:lang w:val="en-US" w:eastAsia="en-GB"/>
        </w:rPr>
        <w:t xml:space="preserve"> </w:t>
      </w:r>
      <w:r w:rsidR="00134CF2">
        <w:rPr>
          <w:rFonts w:ascii="Calibri" w:hAnsi="Calibri" w:cs="Arial"/>
          <w:color w:val="0070C0"/>
          <w:sz w:val="20"/>
          <w:szCs w:val="22"/>
          <w:lang w:val="en-US" w:eastAsia="en-GB"/>
        </w:rPr>
        <w:t xml:space="preserve">and cost of capital </w:t>
      </w:r>
      <w:r w:rsidRPr="00F84B3A">
        <w:rPr>
          <w:rFonts w:ascii="Calibri" w:hAnsi="Calibri" w:cs="Arial"/>
          <w:color w:val="0070C0"/>
          <w:sz w:val="20"/>
          <w:szCs w:val="22"/>
          <w:lang w:val="en-US" w:eastAsia="en-GB"/>
        </w:rPr>
        <w:t xml:space="preserve">were </w:t>
      </w:r>
      <w:r>
        <w:rPr>
          <w:rFonts w:ascii="Calibri" w:hAnsi="Calibri" w:cs="Arial"/>
          <w:color w:val="0070C0"/>
          <w:sz w:val="20"/>
          <w:szCs w:val="22"/>
          <w:lang w:val="en-US" w:eastAsia="en-GB"/>
        </w:rPr>
        <w:t xml:space="preserve">higher </w:t>
      </w:r>
      <w:r w:rsidRPr="00F84B3A">
        <w:rPr>
          <w:rFonts w:ascii="Calibri" w:hAnsi="Calibri" w:cs="Arial"/>
          <w:color w:val="0070C0"/>
          <w:sz w:val="20"/>
          <w:szCs w:val="22"/>
          <w:lang w:val="en-US" w:eastAsia="en-GB"/>
        </w:rPr>
        <w:t>but depreciation</w:t>
      </w:r>
      <w:r>
        <w:rPr>
          <w:rFonts w:ascii="Calibri" w:hAnsi="Calibri" w:cs="Arial"/>
          <w:color w:val="0070C0"/>
          <w:sz w:val="20"/>
          <w:szCs w:val="22"/>
          <w:lang w:val="en-US" w:eastAsia="en-GB"/>
        </w:rPr>
        <w:t xml:space="preserve"> </w:t>
      </w:r>
      <w:r w:rsidRPr="00F84B3A">
        <w:rPr>
          <w:rFonts w:ascii="Calibri" w:hAnsi="Calibri" w:cs="Arial"/>
          <w:color w:val="0070C0"/>
          <w:sz w:val="20"/>
          <w:szCs w:val="22"/>
          <w:lang w:val="en-US" w:eastAsia="en-GB"/>
        </w:rPr>
        <w:t xml:space="preserve">costs were </w:t>
      </w:r>
      <w:r>
        <w:rPr>
          <w:rFonts w:ascii="Calibri" w:hAnsi="Calibri" w:cs="Arial"/>
          <w:color w:val="0070C0"/>
          <w:sz w:val="20"/>
          <w:szCs w:val="22"/>
          <w:lang w:val="en-US" w:eastAsia="en-GB"/>
        </w:rPr>
        <w:t>lower</w:t>
      </w:r>
      <w:r w:rsidRPr="00F84B3A">
        <w:rPr>
          <w:rFonts w:ascii="Calibri" w:hAnsi="Calibri" w:cs="Arial"/>
          <w:color w:val="0070C0"/>
          <w:sz w:val="20"/>
          <w:szCs w:val="22"/>
          <w:lang w:val="en-US" w:eastAsia="en-GB"/>
        </w:rPr>
        <w:t xml:space="preserve"> than determined. </w:t>
      </w:r>
      <w:r>
        <w:rPr>
          <w:rFonts w:ascii="Calibri" w:hAnsi="Calibri" w:cs="Arial"/>
          <w:color w:val="0070C0"/>
          <w:sz w:val="20"/>
          <w:szCs w:val="22"/>
          <w:lang w:val="en-US" w:eastAsia="en-GB"/>
        </w:rPr>
        <w:t>MET pension costs</w:t>
      </w:r>
      <w:r w:rsidRPr="003F40A7">
        <w:rPr>
          <w:rFonts w:ascii="Calibri" w:hAnsi="Calibri" w:cs="Arial"/>
          <w:color w:val="0070C0"/>
          <w:sz w:val="20"/>
          <w:szCs w:val="22"/>
          <w:lang w:val="en-US" w:eastAsia="en-GB"/>
        </w:rPr>
        <w:t xml:space="preserve"> were</w:t>
      </w:r>
      <w:r w:rsidRPr="00151024">
        <w:rPr>
          <w:rFonts w:ascii="Calibri" w:hAnsi="Calibri" w:cs="Arial"/>
          <w:sz w:val="20"/>
          <w:szCs w:val="22"/>
          <w:lang w:val="en-US" w:eastAsia="en-GB"/>
        </w:rPr>
        <w:t xml:space="preserve"> </w:t>
      </w:r>
      <w:r w:rsidRPr="00997DD0">
        <w:rPr>
          <w:rFonts w:ascii="Calibri" w:hAnsi="Calibri" w:cs="Arial"/>
          <w:color w:val="0070C0"/>
          <w:sz w:val="20"/>
          <w:szCs w:val="22"/>
          <w:lang w:val="en-US" w:eastAsia="en-GB"/>
        </w:rPr>
        <w:t xml:space="preserve">higher and ANSP pension costs lower </w:t>
      </w:r>
      <w:r>
        <w:rPr>
          <w:rFonts w:ascii="Calibri" w:hAnsi="Calibri" w:cs="Arial"/>
          <w:color w:val="0070C0"/>
          <w:sz w:val="20"/>
          <w:szCs w:val="22"/>
          <w:lang w:val="en-US" w:eastAsia="en-GB"/>
        </w:rPr>
        <w:t xml:space="preserve">than determined </w:t>
      </w:r>
      <w:bookmarkStart w:id="4" w:name="_Hlk135393894"/>
      <w:r w:rsidRPr="003F40A7">
        <w:rPr>
          <w:rFonts w:ascii="Calibri" w:hAnsi="Calibri" w:cs="Arial"/>
          <w:color w:val="0070C0"/>
          <w:sz w:val="20"/>
          <w:szCs w:val="22"/>
          <w:lang w:val="en-US" w:eastAsia="en-GB"/>
        </w:rPr>
        <w:t>(</w:t>
      </w:r>
      <w:r>
        <w:rPr>
          <w:rFonts w:ascii="Calibri" w:hAnsi="Calibri" w:cs="Arial"/>
          <w:color w:val="0070C0"/>
          <w:sz w:val="20"/>
          <w:szCs w:val="22"/>
          <w:lang w:val="en-US" w:eastAsia="en-GB"/>
        </w:rPr>
        <w:t xml:space="preserve">the </w:t>
      </w:r>
      <w:r w:rsidRPr="003F40A7">
        <w:rPr>
          <w:rFonts w:ascii="Calibri" w:hAnsi="Calibri" w:cs="Arial"/>
          <w:color w:val="0070C0"/>
          <w:sz w:val="20"/>
          <w:szCs w:val="22"/>
          <w:lang w:val="en-US" w:eastAsia="en-GB"/>
        </w:rPr>
        <w:t>uncontrollable</w:t>
      </w:r>
      <w:r>
        <w:rPr>
          <w:rFonts w:ascii="Calibri" w:hAnsi="Calibri" w:cs="Arial"/>
          <w:color w:val="0070C0"/>
          <w:sz w:val="20"/>
          <w:szCs w:val="22"/>
          <w:lang w:val="en-US" w:eastAsia="en-GB"/>
        </w:rPr>
        <w:t xml:space="preserve"> part of pension</w:t>
      </w:r>
      <w:r w:rsidRPr="003F40A7">
        <w:rPr>
          <w:rFonts w:ascii="Calibri" w:hAnsi="Calibri" w:cs="Arial"/>
          <w:color w:val="0070C0"/>
          <w:sz w:val="20"/>
          <w:szCs w:val="22"/>
          <w:lang w:val="en-US" w:eastAsia="en-GB"/>
        </w:rPr>
        <w:t xml:space="preserve"> costs)</w:t>
      </w:r>
      <w:bookmarkEnd w:id="4"/>
      <w:r>
        <w:rPr>
          <w:rFonts w:ascii="Calibri" w:hAnsi="Calibri" w:cs="Arial"/>
          <w:color w:val="0070C0"/>
          <w:sz w:val="20"/>
          <w:szCs w:val="22"/>
          <w:lang w:val="en-US" w:eastAsia="en-GB"/>
        </w:rPr>
        <w:t>.</w:t>
      </w:r>
    </w:p>
    <w:p w14:paraId="1CC3F785" w14:textId="77777777" w:rsidR="0029794E" w:rsidRPr="004D70B5" w:rsidRDefault="0029794E" w:rsidP="001F08BE">
      <w:pPr>
        <w:pStyle w:val="Default"/>
        <w:jc w:val="both"/>
        <w:rPr>
          <w:rFonts w:ascii="Arial" w:hAnsi="Arial" w:cs="Arial"/>
          <w:color w:val="17365D"/>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5C7F4E42" w14:textId="77777777" w:rsidTr="002D6CCF">
        <w:tc>
          <w:tcPr>
            <w:tcW w:w="9242" w:type="dxa"/>
            <w:shd w:val="clear" w:color="auto" w:fill="92D050"/>
          </w:tcPr>
          <w:p w14:paraId="24FB6C87"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e</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adjustments resulting from unforeseen changes in costs in accordance with Article 28(3) to (6)</w:t>
            </w:r>
            <w:r w:rsidRPr="00556F7D">
              <w:rPr>
                <w:rFonts w:ascii="Arial" w:hAnsi="Arial" w:cs="Arial"/>
                <w:b/>
                <w:color w:val="17365D"/>
                <w:sz w:val="20"/>
                <w:szCs w:val="20"/>
              </w:rPr>
              <w:t>;</w:t>
            </w:r>
          </w:p>
        </w:tc>
      </w:tr>
    </w:tbl>
    <w:p w14:paraId="1AEA244D" w14:textId="77777777" w:rsidR="001F08BE" w:rsidRPr="00601109" w:rsidRDefault="001F08BE" w:rsidP="00601109">
      <w:pPr>
        <w:pStyle w:val="Default"/>
        <w:jc w:val="both"/>
        <w:rPr>
          <w:rFonts w:ascii="Arial" w:hAnsi="Arial" w:cs="Arial"/>
          <w:color w:val="17365D"/>
          <w:sz w:val="20"/>
          <w:szCs w:val="20"/>
        </w:rPr>
      </w:pPr>
    </w:p>
    <w:p w14:paraId="12596100" w14:textId="6C85149F" w:rsidR="0075253E" w:rsidRDefault="0075253E" w:rsidP="0075253E">
      <w:pPr>
        <w:pStyle w:val="Default"/>
        <w:jc w:val="both"/>
        <w:rPr>
          <w:rFonts w:ascii="Arial" w:hAnsi="Arial" w:cs="Arial"/>
          <w:color w:val="auto"/>
          <w:sz w:val="20"/>
          <w:szCs w:val="20"/>
        </w:rPr>
      </w:pPr>
      <w:r>
        <w:rPr>
          <w:rFonts w:ascii="Arial" w:hAnsi="Arial" w:cs="Arial"/>
          <w:color w:val="auto"/>
          <w:sz w:val="20"/>
          <w:szCs w:val="20"/>
        </w:rPr>
        <w:t>2020-2021</w:t>
      </w:r>
    </w:p>
    <w:p w14:paraId="48750B14" w14:textId="1F743E49" w:rsidR="004D70B5" w:rsidRPr="004D70B5" w:rsidRDefault="004D70B5" w:rsidP="004D70B5">
      <w:pPr>
        <w:rPr>
          <w:rFonts w:ascii="Calibri" w:hAnsi="Calibri" w:cs="Arial"/>
          <w:color w:val="0070C0"/>
          <w:sz w:val="20"/>
          <w:szCs w:val="22"/>
          <w:lang w:val="en-US" w:eastAsia="en-GB"/>
        </w:rPr>
      </w:pPr>
      <w:r w:rsidRPr="003F40A7">
        <w:rPr>
          <w:rFonts w:ascii="Calibri" w:hAnsi="Calibri" w:cs="Arial"/>
          <w:color w:val="0070C0"/>
          <w:sz w:val="20"/>
          <w:szCs w:val="22"/>
          <w:lang w:val="en-US" w:eastAsia="en-GB"/>
        </w:rPr>
        <w:t xml:space="preserve">Cost exempt from </w:t>
      </w:r>
      <w:r>
        <w:rPr>
          <w:rFonts w:ascii="Calibri" w:hAnsi="Calibri" w:cs="Arial"/>
          <w:color w:val="0070C0"/>
          <w:sz w:val="20"/>
          <w:szCs w:val="22"/>
          <w:lang w:val="en-US" w:eastAsia="en-GB"/>
        </w:rPr>
        <w:t xml:space="preserve">cost risk </w:t>
      </w:r>
      <w:r w:rsidRPr="003F40A7">
        <w:rPr>
          <w:rFonts w:ascii="Calibri" w:hAnsi="Calibri" w:cs="Arial"/>
          <w:color w:val="0070C0"/>
          <w:sz w:val="20"/>
          <w:szCs w:val="22"/>
          <w:lang w:val="en-US" w:eastAsia="en-GB"/>
        </w:rPr>
        <w:t xml:space="preserve">sharing </w:t>
      </w:r>
      <w:proofErr w:type="gramStart"/>
      <w:r w:rsidRPr="003F40A7">
        <w:rPr>
          <w:rFonts w:ascii="Calibri" w:hAnsi="Calibri" w:cs="Arial"/>
          <w:color w:val="0070C0"/>
          <w:sz w:val="20"/>
          <w:szCs w:val="22"/>
          <w:lang w:val="en-US" w:eastAsia="en-GB"/>
        </w:rPr>
        <w:t>are</w:t>
      </w:r>
      <w:proofErr w:type="gramEnd"/>
      <w:r w:rsidRPr="003F40A7">
        <w:rPr>
          <w:rFonts w:ascii="Calibri" w:hAnsi="Calibri" w:cs="Arial"/>
          <w:color w:val="0070C0"/>
          <w:sz w:val="20"/>
          <w:szCs w:val="22"/>
          <w:lang w:val="en-US" w:eastAsia="en-GB"/>
        </w:rPr>
        <w:t xml:space="preserve"> reimbursed/recovered in RP4.</w:t>
      </w:r>
    </w:p>
    <w:p w14:paraId="7EC06BC9" w14:textId="77777777" w:rsidR="005B7B09" w:rsidRDefault="005B7B09" w:rsidP="005B7B09">
      <w:pPr>
        <w:pStyle w:val="Default"/>
        <w:jc w:val="both"/>
        <w:rPr>
          <w:rFonts w:ascii="Arial" w:hAnsi="Arial" w:cs="Arial"/>
          <w:color w:val="auto"/>
          <w:sz w:val="20"/>
          <w:szCs w:val="20"/>
        </w:rPr>
      </w:pPr>
      <w:r>
        <w:rPr>
          <w:rFonts w:ascii="Arial" w:hAnsi="Arial" w:cs="Arial"/>
          <w:color w:val="auto"/>
          <w:sz w:val="20"/>
          <w:szCs w:val="20"/>
        </w:rPr>
        <w:t>2022</w:t>
      </w:r>
    </w:p>
    <w:p w14:paraId="22923CE0" w14:textId="77777777" w:rsidR="00C45445" w:rsidRPr="004D70B5" w:rsidRDefault="00C45445" w:rsidP="00C45445">
      <w:pPr>
        <w:rPr>
          <w:rFonts w:ascii="Calibri" w:hAnsi="Calibri" w:cs="Arial"/>
          <w:color w:val="0070C0"/>
          <w:sz w:val="20"/>
          <w:szCs w:val="22"/>
          <w:lang w:val="en-US" w:eastAsia="en-GB"/>
        </w:rPr>
      </w:pPr>
      <w:r w:rsidRPr="003F40A7">
        <w:rPr>
          <w:rFonts w:ascii="Calibri" w:hAnsi="Calibri" w:cs="Arial"/>
          <w:color w:val="0070C0"/>
          <w:sz w:val="20"/>
          <w:szCs w:val="22"/>
          <w:lang w:val="en-US" w:eastAsia="en-GB"/>
        </w:rPr>
        <w:t xml:space="preserve">Cost exempt from </w:t>
      </w:r>
      <w:r>
        <w:rPr>
          <w:rFonts w:ascii="Calibri" w:hAnsi="Calibri" w:cs="Arial"/>
          <w:color w:val="0070C0"/>
          <w:sz w:val="20"/>
          <w:szCs w:val="22"/>
          <w:lang w:val="en-US" w:eastAsia="en-GB"/>
        </w:rPr>
        <w:t xml:space="preserve">cost risk </w:t>
      </w:r>
      <w:r w:rsidRPr="003F40A7">
        <w:rPr>
          <w:rFonts w:ascii="Calibri" w:hAnsi="Calibri" w:cs="Arial"/>
          <w:color w:val="0070C0"/>
          <w:sz w:val="20"/>
          <w:szCs w:val="22"/>
          <w:lang w:val="en-US" w:eastAsia="en-GB"/>
        </w:rPr>
        <w:t xml:space="preserve">sharing </w:t>
      </w:r>
      <w:proofErr w:type="gramStart"/>
      <w:r w:rsidRPr="003F40A7">
        <w:rPr>
          <w:rFonts w:ascii="Calibri" w:hAnsi="Calibri" w:cs="Arial"/>
          <w:color w:val="0070C0"/>
          <w:sz w:val="20"/>
          <w:szCs w:val="22"/>
          <w:lang w:val="en-US" w:eastAsia="en-GB"/>
        </w:rPr>
        <w:t>are</w:t>
      </w:r>
      <w:proofErr w:type="gramEnd"/>
      <w:r w:rsidRPr="003F40A7">
        <w:rPr>
          <w:rFonts w:ascii="Calibri" w:hAnsi="Calibri" w:cs="Arial"/>
          <w:color w:val="0070C0"/>
          <w:sz w:val="20"/>
          <w:szCs w:val="22"/>
          <w:lang w:val="en-US" w:eastAsia="en-GB"/>
        </w:rPr>
        <w:t xml:space="preserve"> reimbursed/recovered in RP4.</w:t>
      </w:r>
    </w:p>
    <w:p w14:paraId="6AB168EA" w14:textId="77777777" w:rsidR="001F08BE" w:rsidRPr="00C45445" w:rsidRDefault="001F08BE" w:rsidP="001F08BE">
      <w:pPr>
        <w:pStyle w:val="Default"/>
        <w:jc w:val="both"/>
        <w:rPr>
          <w:rFonts w:ascii="Arial" w:hAnsi="Arial" w:cs="Arial"/>
          <w:color w:val="17365D"/>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7440A881" w14:textId="77777777" w:rsidTr="002D6CCF">
        <w:tc>
          <w:tcPr>
            <w:tcW w:w="9242" w:type="dxa"/>
            <w:shd w:val="clear" w:color="auto" w:fill="92D050"/>
          </w:tcPr>
          <w:p w14:paraId="3312D34B"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f</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other revenues, if any, broken down between the different categories indicated in Article 25(3)</w:t>
            </w:r>
            <w:r w:rsidRPr="00556F7D">
              <w:rPr>
                <w:rFonts w:ascii="Arial" w:hAnsi="Arial" w:cs="Arial"/>
                <w:b/>
                <w:color w:val="17365D"/>
                <w:sz w:val="20"/>
                <w:szCs w:val="20"/>
              </w:rPr>
              <w:t>;</w:t>
            </w:r>
          </w:p>
        </w:tc>
      </w:tr>
    </w:tbl>
    <w:p w14:paraId="6F8D48E8" w14:textId="77777777" w:rsidR="0029794E" w:rsidRDefault="0029794E" w:rsidP="0029794E">
      <w:pPr>
        <w:pStyle w:val="Default"/>
        <w:jc w:val="both"/>
        <w:rPr>
          <w:rFonts w:ascii="Arial" w:hAnsi="Arial" w:cs="Arial"/>
          <w:color w:val="17365D"/>
          <w:sz w:val="20"/>
          <w:szCs w:val="20"/>
        </w:rPr>
      </w:pPr>
    </w:p>
    <w:p w14:paraId="226030C4" w14:textId="77777777" w:rsidR="0075253E" w:rsidRDefault="0075253E" w:rsidP="0075253E">
      <w:pPr>
        <w:pStyle w:val="Default"/>
        <w:jc w:val="both"/>
        <w:rPr>
          <w:rFonts w:ascii="Arial" w:hAnsi="Arial" w:cs="Arial"/>
          <w:color w:val="auto"/>
          <w:sz w:val="20"/>
          <w:szCs w:val="20"/>
        </w:rPr>
      </w:pPr>
      <w:r>
        <w:rPr>
          <w:rFonts w:ascii="Arial" w:hAnsi="Arial" w:cs="Arial"/>
          <w:color w:val="auto"/>
          <w:sz w:val="20"/>
          <w:szCs w:val="20"/>
        </w:rPr>
        <w:t>2020-2021</w:t>
      </w:r>
    </w:p>
    <w:p w14:paraId="5F3B8E5E" w14:textId="094C35E0" w:rsidR="0075253E" w:rsidRPr="004D70B5" w:rsidRDefault="004D70B5" w:rsidP="004D70B5">
      <w:pPr>
        <w:rPr>
          <w:rFonts w:ascii="Calibri" w:hAnsi="Calibri" w:cs="Arial"/>
          <w:color w:val="0070C0"/>
          <w:sz w:val="20"/>
          <w:szCs w:val="22"/>
          <w:lang w:val="en-US" w:eastAsia="en-GB"/>
        </w:rPr>
      </w:pPr>
      <w:r w:rsidRPr="004D70B5">
        <w:rPr>
          <w:rFonts w:ascii="Calibri" w:hAnsi="Calibri" w:cs="Arial"/>
          <w:color w:val="0070C0"/>
          <w:sz w:val="20"/>
          <w:szCs w:val="22"/>
          <w:lang w:val="en-US" w:eastAsia="en-GB"/>
        </w:rPr>
        <w:t>No other revenues</w:t>
      </w:r>
    </w:p>
    <w:p w14:paraId="000CC68D" w14:textId="77777777" w:rsidR="005B7B09" w:rsidRDefault="005B7B09" w:rsidP="005B7B09">
      <w:pPr>
        <w:pStyle w:val="Default"/>
        <w:jc w:val="both"/>
        <w:rPr>
          <w:rFonts w:ascii="Arial" w:hAnsi="Arial" w:cs="Arial"/>
          <w:color w:val="auto"/>
          <w:sz w:val="20"/>
          <w:szCs w:val="20"/>
        </w:rPr>
      </w:pPr>
      <w:r>
        <w:rPr>
          <w:rFonts w:ascii="Arial" w:hAnsi="Arial" w:cs="Arial"/>
          <w:color w:val="auto"/>
          <w:sz w:val="20"/>
          <w:szCs w:val="20"/>
        </w:rPr>
        <w:t>2022</w:t>
      </w:r>
    </w:p>
    <w:p w14:paraId="64D4605E" w14:textId="77777777" w:rsidR="0061229E" w:rsidRPr="004D70B5" w:rsidRDefault="0061229E" w:rsidP="0061229E">
      <w:pPr>
        <w:rPr>
          <w:rFonts w:ascii="Calibri" w:hAnsi="Calibri" w:cs="Arial"/>
          <w:color w:val="0070C0"/>
          <w:sz w:val="20"/>
          <w:szCs w:val="22"/>
          <w:lang w:val="en-US" w:eastAsia="en-GB"/>
        </w:rPr>
      </w:pPr>
      <w:r w:rsidRPr="004D70B5">
        <w:rPr>
          <w:rFonts w:ascii="Calibri" w:hAnsi="Calibri" w:cs="Arial"/>
          <w:color w:val="0070C0"/>
          <w:sz w:val="20"/>
          <w:szCs w:val="22"/>
          <w:lang w:val="en-US" w:eastAsia="en-GB"/>
        </w:rPr>
        <w:t>No other revenues</w:t>
      </w:r>
    </w:p>
    <w:p w14:paraId="442F03FC" w14:textId="77777777" w:rsidR="0066225A" w:rsidRPr="0061229E" w:rsidRDefault="0066225A" w:rsidP="001F08BE">
      <w:pPr>
        <w:pStyle w:val="Default"/>
        <w:jc w:val="both"/>
        <w:rPr>
          <w:rFonts w:ascii="Arial" w:hAnsi="Arial" w:cs="Arial"/>
          <w:color w:val="17365D"/>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53ABDC9D" w14:textId="77777777" w:rsidTr="002D6CCF">
        <w:tc>
          <w:tcPr>
            <w:tcW w:w="9242" w:type="dxa"/>
            <w:shd w:val="clear" w:color="auto" w:fill="92D050"/>
          </w:tcPr>
          <w:p w14:paraId="5B07C20A"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g</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 xml:space="preserve">escription of the application of the financial incentive schemes referred to in Article 11(3) and 11(4) in year n and the resulting financial advantages and disadvantages; description and </w:t>
            </w:r>
            <w:r w:rsidRPr="001F08BE">
              <w:rPr>
                <w:rFonts w:ascii="Arial" w:hAnsi="Arial" w:cs="Arial"/>
                <w:b/>
                <w:color w:val="17365D"/>
                <w:sz w:val="20"/>
                <w:szCs w:val="20"/>
              </w:rPr>
              <w:lastRenderedPageBreak/>
              <w:t>explanation of the modulation of air navigation charges applied in year n under Article 32 where applicable, and resulting adjustments</w:t>
            </w:r>
            <w:r w:rsidRPr="00556F7D">
              <w:rPr>
                <w:rFonts w:ascii="Arial" w:hAnsi="Arial" w:cs="Arial"/>
                <w:b/>
                <w:color w:val="17365D"/>
                <w:sz w:val="20"/>
                <w:szCs w:val="20"/>
              </w:rPr>
              <w:t>;</w:t>
            </w:r>
          </w:p>
        </w:tc>
      </w:tr>
    </w:tbl>
    <w:p w14:paraId="033B4ADB" w14:textId="77777777" w:rsidR="00F424DF" w:rsidRPr="00F424DF" w:rsidRDefault="00F424DF" w:rsidP="00F424DF">
      <w:pPr>
        <w:jc w:val="center"/>
        <w:rPr>
          <w:b/>
          <w:i/>
          <w:lang w:eastAsia="de-DE"/>
        </w:rPr>
      </w:pPr>
      <w:r w:rsidRPr="00F424DF">
        <w:rPr>
          <w:b/>
          <w:i/>
          <w:lang w:eastAsia="de-DE"/>
        </w:rPr>
        <w:lastRenderedPageBreak/>
        <w:t>Financial incentive schemes</w:t>
      </w:r>
    </w:p>
    <w:p w14:paraId="14B3628B" w14:textId="77777777" w:rsidR="008C2344" w:rsidRPr="00661770" w:rsidRDefault="008C2344" w:rsidP="008C2344">
      <w:pPr>
        <w:pStyle w:val="Default"/>
        <w:jc w:val="both"/>
        <w:rPr>
          <w:rFonts w:ascii="Arial" w:hAnsi="Arial" w:cs="Arial"/>
          <w:color w:val="auto"/>
          <w:sz w:val="20"/>
          <w:szCs w:val="20"/>
        </w:rPr>
      </w:pPr>
      <w:r w:rsidRPr="00661770">
        <w:rPr>
          <w:rFonts w:ascii="Arial" w:hAnsi="Arial" w:cs="Arial"/>
          <w:color w:val="auto"/>
          <w:sz w:val="20"/>
          <w:szCs w:val="20"/>
        </w:rPr>
        <w:t>The description and justification of the parameters of the incentive scheme defined in accordance with Article 11(3) and 11 (4) are provided in the body of the performance plan under item 5.2.</w:t>
      </w:r>
    </w:p>
    <w:p w14:paraId="40D81DB4" w14:textId="77777777" w:rsidR="00F424DF" w:rsidRPr="00F424DF" w:rsidRDefault="00F424DF" w:rsidP="00F424DF">
      <w:pPr>
        <w:jc w:val="center"/>
        <w:rPr>
          <w:b/>
          <w:i/>
          <w:lang w:eastAsia="de-DE"/>
        </w:rPr>
      </w:pPr>
      <w:r w:rsidRPr="00F424DF">
        <w:rPr>
          <w:b/>
          <w:i/>
          <w:lang w:eastAsia="de-DE"/>
        </w:rPr>
        <w:t>Modulation of charges</w:t>
      </w:r>
    </w:p>
    <w:p w14:paraId="7C27F2E7" w14:textId="0F86D793" w:rsidR="00F424DF" w:rsidRDefault="0066225A" w:rsidP="008C2344">
      <w:pPr>
        <w:pStyle w:val="Default"/>
        <w:jc w:val="both"/>
        <w:rPr>
          <w:rFonts w:ascii="Arial" w:hAnsi="Arial" w:cs="Arial"/>
          <w:color w:val="17365D"/>
          <w:sz w:val="20"/>
          <w:szCs w:val="20"/>
        </w:rPr>
      </w:pPr>
      <w:r w:rsidRPr="0066225A">
        <w:rPr>
          <w:rFonts w:ascii="Arial" w:hAnsi="Arial" w:cs="Arial"/>
          <w:color w:val="17365D"/>
          <w:sz w:val="20"/>
          <w:szCs w:val="20"/>
        </w:rPr>
        <w:t>Not applicable</w:t>
      </w:r>
    </w:p>
    <w:p w14:paraId="4308D5BA" w14:textId="424636A3" w:rsidR="0066225A" w:rsidRDefault="0066225A" w:rsidP="008C2344">
      <w:pPr>
        <w:pStyle w:val="Default"/>
        <w:jc w:val="both"/>
        <w:rPr>
          <w:rFonts w:ascii="Arial" w:hAnsi="Arial" w:cs="Arial"/>
          <w:color w:val="17365D"/>
          <w:sz w:val="20"/>
          <w:szCs w:val="20"/>
        </w:rPr>
      </w:pPr>
    </w:p>
    <w:p w14:paraId="5E42A891" w14:textId="77777777" w:rsidR="0075253E" w:rsidRDefault="0075253E" w:rsidP="0075253E">
      <w:pPr>
        <w:pStyle w:val="Default"/>
        <w:jc w:val="both"/>
        <w:rPr>
          <w:rFonts w:ascii="Arial" w:hAnsi="Arial" w:cs="Arial"/>
          <w:color w:val="auto"/>
          <w:sz w:val="20"/>
          <w:szCs w:val="20"/>
        </w:rPr>
      </w:pPr>
      <w:r>
        <w:rPr>
          <w:rFonts w:ascii="Arial" w:hAnsi="Arial" w:cs="Arial"/>
          <w:color w:val="auto"/>
          <w:sz w:val="20"/>
          <w:szCs w:val="20"/>
        </w:rPr>
        <w:t>2020-2021</w:t>
      </w:r>
    </w:p>
    <w:p w14:paraId="1AAAD313" w14:textId="77777777" w:rsidR="0075253E" w:rsidRDefault="0075253E" w:rsidP="008C2344">
      <w:pPr>
        <w:pStyle w:val="Default"/>
        <w:jc w:val="both"/>
        <w:rPr>
          <w:rFonts w:ascii="Arial" w:hAnsi="Arial" w:cs="Arial"/>
          <w:color w:val="17365D"/>
          <w:sz w:val="20"/>
          <w:szCs w:val="20"/>
        </w:rPr>
      </w:pPr>
    </w:p>
    <w:p w14:paraId="0CCE345D" w14:textId="36245BA3" w:rsidR="00661770" w:rsidRDefault="00015E4A" w:rsidP="00661770">
      <w:pPr>
        <w:pStyle w:val="Default"/>
        <w:jc w:val="both"/>
        <w:rPr>
          <w:rFonts w:ascii="Arial" w:hAnsi="Arial" w:cs="Arial"/>
          <w:color w:val="auto"/>
          <w:sz w:val="20"/>
          <w:szCs w:val="20"/>
        </w:rPr>
      </w:pPr>
      <w:r w:rsidRPr="00661770">
        <w:rPr>
          <w:rFonts w:ascii="Arial" w:hAnsi="Arial" w:cs="Arial"/>
          <w:color w:val="auto"/>
          <w:sz w:val="20"/>
          <w:szCs w:val="20"/>
        </w:rPr>
        <w:t>The actual application and relating financial advantages and disadvantages for 2020</w:t>
      </w:r>
      <w:r w:rsidR="0075253E">
        <w:rPr>
          <w:rFonts w:ascii="Arial" w:hAnsi="Arial" w:cs="Arial"/>
          <w:color w:val="auto"/>
          <w:sz w:val="20"/>
          <w:szCs w:val="20"/>
        </w:rPr>
        <w:t>-2021</w:t>
      </w:r>
      <w:r w:rsidRPr="00661770">
        <w:rPr>
          <w:rFonts w:ascii="Arial" w:hAnsi="Arial" w:cs="Arial"/>
          <w:color w:val="auto"/>
          <w:sz w:val="20"/>
          <w:szCs w:val="20"/>
        </w:rPr>
        <w:t xml:space="preserve"> is not applicable</w:t>
      </w:r>
      <w:r w:rsidR="00661770" w:rsidRPr="00661770">
        <w:rPr>
          <w:rFonts w:ascii="Arial" w:hAnsi="Arial" w:cs="Arial"/>
          <w:color w:val="auto"/>
          <w:sz w:val="20"/>
          <w:szCs w:val="20"/>
        </w:rPr>
        <w:t xml:space="preserve"> (E</w:t>
      </w:r>
      <w:r w:rsidR="00661770" w:rsidRPr="00661770">
        <w:rPr>
          <w:rFonts w:ascii="Arial" w:eastAsiaTheme="minorHAnsi" w:hAnsi="Arial" w:cs="Arial"/>
          <w:color w:val="auto"/>
          <w:sz w:val="20"/>
          <w:szCs w:val="20"/>
        </w:rPr>
        <w:t xml:space="preserve">xceptional measures for RP3 due to the COVID-19 pandemic (Regulation (EU) 2020/1627, </w:t>
      </w:r>
      <w:r w:rsidR="00661770" w:rsidRPr="00661770">
        <w:rPr>
          <w:rFonts w:ascii="Arial" w:hAnsi="Arial" w:cs="Arial"/>
          <w:color w:val="auto"/>
          <w:sz w:val="20"/>
          <w:szCs w:val="20"/>
        </w:rPr>
        <w:t>Article 3 (3)</w:t>
      </w:r>
      <w:r w:rsidR="00C22C1D">
        <w:rPr>
          <w:rFonts w:ascii="Arial" w:hAnsi="Arial" w:cs="Arial"/>
          <w:color w:val="auto"/>
          <w:sz w:val="20"/>
          <w:szCs w:val="20"/>
        </w:rPr>
        <w:t>)</w:t>
      </w:r>
      <w:r w:rsidR="00661770" w:rsidRPr="00661770">
        <w:rPr>
          <w:rFonts w:ascii="Arial" w:hAnsi="Arial" w:cs="Arial"/>
          <w:color w:val="auto"/>
          <w:sz w:val="20"/>
          <w:szCs w:val="20"/>
        </w:rPr>
        <w:t>.</w:t>
      </w:r>
    </w:p>
    <w:p w14:paraId="2BDC4AD1" w14:textId="3D2EFC28" w:rsidR="005B7B09" w:rsidRDefault="005B7B09" w:rsidP="00661770">
      <w:pPr>
        <w:pStyle w:val="Default"/>
        <w:jc w:val="both"/>
        <w:rPr>
          <w:rFonts w:ascii="Arial" w:hAnsi="Arial" w:cs="Arial"/>
          <w:color w:val="auto"/>
          <w:sz w:val="20"/>
          <w:szCs w:val="20"/>
        </w:rPr>
      </w:pPr>
    </w:p>
    <w:p w14:paraId="7B88DB75" w14:textId="77777777" w:rsidR="005B7B09" w:rsidRDefault="005B7B09" w:rsidP="005B7B09">
      <w:pPr>
        <w:pStyle w:val="Default"/>
        <w:jc w:val="both"/>
        <w:rPr>
          <w:rFonts w:ascii="Arial" w:hAnsi="Arial" w:cs="Arial"/>
          <w:color w:val="auto"/>
          <w:sz w:val="20"/>
          <w:szCs w:val="20"/>
        </w:rPr>
      </w:pPr>
      <w:r>
        <w:rPr>
          <w:rFonts w:ascii="Arial" w:hAnsi="Arial" w:cs="Arial"/>
          <w:color w:val="auto"/>
          <w:sz w:val="20"/>
          <w:szCs w:val="20"/>
        </w:rPr>
        <w:t>2022</w:t>
      </w:r>
    </w:p>
    <w:p w14:paraId="4C5800C7" w14:textId="54399FEB" w:rsidR="005B7B09" w:rsidRPr="00B24DA0" w:rsidRDefault="005B7B09" w:rsidP="005B7B09">
      <w:pPr>
        <w:pStyle w:val="Default"/>
        <w:jc w:val="both"/>
        <w:rPr>
          <w:rFonts w:cs="Arial"/>
          <w:color w:val="0070C0"/>
          <w:sz w:val="20"/>
          <w:szCs w:val="22"/>
          <w:lang w:eastAsia="en-GB"/>
        </w:rPr>
      </w:pPr>
      <w:r w:rsidRPr="0061229E">
        <w:rPr>
          <w:rFonts w:cs="Arial"/>
          <w:color w:val="0070C0"/>
          <w:sz w:val="20"/>
          <w:szCs w:val="22"/>
          <w:lang w:eastAsia="en-GB"/>
        </w:rPr>
        <w:t>n/a</w:t>
      </w:r>
    </w:p>
    <w:p w14:paraId="4E8C6844" w14:textId="77777777" w:rsidR="005B7B09" w:rsidRPr="00661770" w:rsidRDefault="005B7B09" w:rsidP="00661770">
      <w:pPr>
        <w:pStyle w:val="Default"/>
        <w:jc w:val="both"/>
        <w:rPr>
          <w:rFonts w:ascii="Arial" w:hAnsi="Arial" w:cs="Arial"/>
          <w:color w:val="auto"/>
          <w:sz w:val="20"/>
          <w:szCs w:val="20"/>
        </w:rPr>
      </w:pPr>
    </w:p>
    <w:p w14:paraId="74E1568B" w14:textId="77777777" w:rsidR="00661770" w:rsidRPr="00CA5B88" w:rsidRDefault="00661770"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42C764E1" w14:textId="77777777" w:rsidTr="002D6CCF">
        <w:tc>
          <w:tcPr>
            <w:tcW w:w="9242" w:type="dxa"/>
            <w:shd w:val="clear" w:color="auto" w:fill="92D050"/>
          </w:tcPr>
          <w:p w14:paraId="14C7745A"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h</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adjustments relating to the temporary application of a unit rate under Article 29(5);</w:t>
            </w:r>
          </w:p>
        </w:tc>
      </w:tr>
    </w:tbl>
    <w:p w14:paraId="5DFF7F57" w14:textId="77777777" w:rsidR="001A25D8" w:rsidRDefault="001A25D8" w:rsidP="0061229E">
      <w:pPr>
        <w:pStyle w:val="Default"/>
        <w:jc w:val="both"/>
        <w:rPr>
          <w:rFonts w:eastAsia="Times New Roman" w:cs="Arial"/>
          <w:color w:val="0070C0"/>
          <w:sz w:val="20"/>
          <w:szCs w:val="22"/>
          <w:lang w:eastAsia="en-GB"/>
        </w:rPr>
      </w:pPr>
    </w:p>
    <w:p w14:paraId="4A73B138" w14:textId="323709FC" w:rsidR="0061229E" w:rsidRDefault="0061229E" w:rsidP="0061229E">
      <w:pPr>
        <w:pStyle w:val="Default"/>
        <w:jc w:val="both"/>
        <w:rPr>
          <w:rFonts w:ascii="Arial" w:hAnsi="Arial" w:cs="Arial"/>
          <w:color w:val="17365D"/>
          <w:sz w:val="20"/>
          <w:szCs w:val="20"/>
        </w:rPr>
      </w:pPr>
      <w:r w:rsidRPr="00921C54">
        <w:rPr>
          <w:rFonts w:eastAsia="Times New Roman" w:cs="Arial"/>
          <w:color w:val="0070C0"/>
          <w:sz w:val="20"/>
          <w:szCs w:val="22"/>
          <w:lang w:eastAsia="en-GB"/>
        </w:rPr>
        <w:t>Difference in revenue due to the temporary ap</w:t>
      </w:r>
      <w:r>
        <w:rPr>
          <w:rFonts w:eastAsia="Times New Roman" w:cs="Arial"/>
          <w:color w:val="0070C0"/>
          <w:sz w:val="20"/>
          <w:szCs w:val="22"/>
          <w:lang w:eastAsia="en-GB"/>
        </w:rPr>
        <w:t>plication of unit rate in 2020-2021 is 19.804.538 € and is reimbursed over five years (starting 2023) according to the Art. 5(5) ((EU) 2020/1627).</w:t>
      </w:r>
    </w:p>
    <w:p w14:paraId="2D921DAE" w14:textId="77777777"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04B179E1" w14:textId="77777777" w:rsidTr="002D6CCF">
        <w:tc>
          <w:tcPr>
            <w:tcW w:w="9242" w:type="dxa"/>
            <w:shd w:val="clear" w:color="auto" w:fill="92D050"/>
          </w:tcPr>
          <w:p w14:paraId="598955E8" w14:textId="77777777" w:rsidR="001F08BE" w:rsidRPr="00CA5B88" w:rsidRDefault="001F08BE" w:rsidP="001F08BE">
            <w:pPr>
              <w:pStyle w:val="Default"/>
              <w:spacing w:before="60" w:after="60"/>
              <w:jc w:val="both"/>
              <w:rPr>
                <w:rFonts w:ascii="Arial" w:hAnsi="Arial" w:cs="Arial"/>
                <w:b/>
                <w:color w:val="17365D"/>
                <w:sz w:val="20"/>
                <w:szCs w:val="20"/>
              </w:rPr>
            </w:pPr>
            <w:proofErr w:type="spellStart"/>
            <w:r>
              <w:rPr>
                <w:rFonts w:ascii="Arial" w:hAnsi="Arial" w:cs="Arial"/>
                <w:b/>
                <w:color w:val="17365D"/>
                <w:sz w:val="20"/>
                <w:szCs w:val="20"/>
              </w:rPr>
              <w:t>i</w:t>
            </w:r>
            <w:proofErr w:type="spellEnd"/>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 xml:space="preserve">escription of the cross-financing between </w:t>
            </w:r>
            <w:proofErr w:type="spellStart"/>
            <w:r w:rsidRPr="001F08BE">
              <w:rPr>
                <w:rFonts w:ascii="Arial" w:hAnsi="Arial" w:cs="Arial"/>
                <w:b/>
                <w:color w:val="17365D"/>
                <w:sz w:val="20"/>
                <w:szCs w:val="20"/>
              </w:rPr>
              <w:t>en</w:t>
            </w:r>
            <w:proofErr w:type="spellEnd"/>
            <w:r w:rsidRPr="001F08BE">
              <w:rPr>
                <w:rFonts w:ascii="Arial" w:hAnsi="Arial" w:cs="Arial"/>
                <w:b/>
                <w:color w:val="17365D"/>
                <w:sz w:val="20"/>
                <w:szCs w:val="20"/>
              </w:rPr>
              <w:t xml:space="preserve"> route charging zones, or between terminal charging zones, in accordance with point (e) of Article 15(2) of Regulation 550/2004;</w:t>
            </w:r>
          </w:p>
        </w:tc>
      </w:tr>
    </w:tbl>
    <w:p w14:paraId="279D62FD" w14:textId="77777777" w:rsidR="002018BF" w:rsidRDefault="002018BF" w:rsidP="002018BF">
      <w:pPr>
        <w:pStyle w:val="Default"/>
        <w:jc w:val="both"/>
        <w:rPr>
          <w:rFonts w:ascii="Arial" w:hAnsi="Arial" w:cs="Arial"/>
          <w:color w:val="17365D"/>
          <w:sz w:val="20"/>
          <w:szCs w:val="20"/>
        </w:rPr>
      </w:pPr>
    </w:p>
    <w:p w14:paraId="6CA40102" w14:textId="6E9FDBF2" w:rsidR="002018BF" w:rsidRDefault="0066225A" w:rsidP="002018BF">
      <w:pPr>
        <w:pStyle w:val="Default"/>
        <w:jc w:val="both"/>
        <w:rPr>
          <w:rFonts w:ascii="Arial" w:hAnsi="Arial" w:cs="Arial"/>
          <w:color w:val="17365D"/>
          <w:sz w:val="20"/>
          <w:szCs w:val="20"/>
        </w:rPr>
      </w:pPr>
      <w:r w:rsidRPr="0066225A">
        <w:rPr>
          <w:rFonts w:ascii="Arial" w:hAnsi="Arial" w:cs="Arial"/>
          <w:color w:val="17365D"/>
          <w:sz w:val="20"/>
          <w:szCs w:val="20"/>
        </w:rPr>
        <w:t>No cross-financing applied.</w:t>
      </w:r>
    </w:p>
    <w:p w14:paraId="6AC7AC2D" w14:textId="77777777"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6FE2F767" w14:textId="77777777" w:rsidTr="002D6CCF">
        <w:tc>
          <w:tcPr>
            <w:tcW w:w="9242" w:type="dxa"/>
            <w:shd w:val="clear" w:color="auto" w:fill="92D050"/>
          </w:tcPr>
          <w:p w14:paraId="09251D55"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j</w:t>
            </w:r>
            <w:r w:rsidRPr="00CA5B88">
              <w:rPr>
                <w:rFonts w:ascii="Arial" w:hAnsi="Arial" w:cs="Arial"/>
                <w:b/>
                <w:color w:val="17365D"/>
                <w:sz w:val="20"/>
                <w:szCs w:val="20"/>
              </w:rPr>
              <w:t xml:space="preserve">) </w:t>
            </w:r>
            <w:r>
              <w:rPr>
                <w:rFonts w:ascii="Arial" w:hAnsi="Arial" w:cs="Arial"/>
                <w:b/>
                <w:color w:val="17365D"/>
                <w:sz w:val="20"/>
                <w:szCs w:val="20"/>
              </w:rPr>
              <w:t>I</w:t>
            </w:r>
            <w:r w:rsidRPr="001F08BE">
              <w:rPr>
                <w:rFonts w:ascii="Arial" w:hAnsi="Arial" w:cs="Arial"/>
                <w:b/>
                <w:color w:val="17365D"/>
                <w:sz w:val="20"/>
                <w:szCs w:val="20"/>
              </w:rPr>
              <w:t>nformation on the application of a lower unit rate under Article 29(6) than the unit rate calculated in accordance with Article 25(2) and the means to finance the difference in revenue</w:t>
            </w:r>
            <w:r w:rsidRPr="00556F7D">
              <w:rPr>
                <w:rFonts w:ascii="Arial" w:hAnsi="Arial" w:cs="Arial"/>
                <w:b/>
                <w:color w:val="17365D"/>
                <w:sz w:val="20"/>
                <w:szCs w:val="20"/>
              </w:rPr>
              <w:t>;</w:t>
            </w:r>
          </w:p>
        </w:tc>
      </w:tr>
    </w:tbl>
    <w:p w14:paraId="713A2D17" w14:textId="77777777" w:rsidR="0029794E" w:rsidRDefault="0029794E" w:rsidP="0029794E">
      <w:pPr>
        <w:pStyle w:val="Default"/>
        <w:jc w:val="both"/>
        <w:rPr>
          <w:rFonts w:ascii="Arial" w:hAnsi="Arial" w:cs="Arial"/>
          <w:color w:val="17365D"/>
          <w:sz w:val="20"/>
          <w:szCs w:val="20"/>
        </w:rPr>
      </w:pPr>
    </w:p>
    <w:p w14:paraId="4CAC0D2E" w14:textId="4DC13CCB" w:rsidR="0029794E" w:rsidRDefault="00C645D5" w:rsidP="0029794E">
      <w:pPr>
        <w:pStyle w:val="Default"/>
        <w:jc w:val="both"/>
        <w:rPr>
          <w:rFonts w:ascii="Arial" w:hAnsi="Arial" w:cs="Arial"/>
          <w:color w:val="17365D"/>
          <w:sz w:val="20"/>
          <w:szCs w:val="20"/>
        </w:rPr>
      </w:pPr>
      <w:r>
        <w:rPr>
          <w:rFonts w:ascii="Arial" w:hAnsi="Arial" w:cs="Arial"/>
          <w:color w:val="17365D"/>
          <w:sz w:val="20"/>
          <w:szCs w:val="20"/>
        </w:rPr>
        <w:t>No lower unit rate applied.</w:t>
      </w:r>
    </w:p>
    <w:p w14:paraId="7F827F44" w14:textId="77777777"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170F1E66" w14:textId="77777777" w:rsidTr="002D6CCF">
        <w:tc>
          <w:tcPr>
            <w:tcW w:w="9242" w:type="dxa"/>
            <w:shd w:val="clear" w:color="auto" w:fill="92D050"/>
          </w:tcPr>
          <w:p w14:paraId="4C594093"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k</w:t>
            </w:r>
            <w:r w:rsidRPr="00CA5B88">
              <w:rPr>
                <w:rFonts w:ascii="Arial" w:hAnsi="Arial" w:cs="Arial"/>
                <w:b/>
                <w:color w:val="17365D"/>
                <w:sz w:val="20"/>
                <w:szCs w:val="20"/>
              </w:rPr>
              <w:t xml:space="preserve">) </w:t>
            </w:r>
            <w:r>
              <w:rPr>
                <w:rFonts w:ascii="Arial" w:hAnsi="Arial" w:cs="Arial"/>
                <w:b/>
                <w:color w:val="17365D"/>
                <w:sz w:val="20"/>
                <w:szCs w:val="20"/>
              </w:rPr>
              <w:t>I</w:t>
            </w:r>
            <w:r w:rsidRPr="001F08BE">
              <w:rPr>
                <w:rFonts w:ascii="Arial" w:hAnsi="Arial" w:cs="Arial"/>
                <w:b/>
                <w:color w:val="17365D"/>
                <w:sz w:val="20"/>
                <w:szCs w:val="20"/>
              </w:rPr>
              <w:t>nformation and breakdown of the adjustments relating to previous reference periods impacting the unit rate calculation</w:t>
            </w:r>
            <w:r w:rsidRPr="00556F7D">
              <w:rPr>
                <w:rFonts w:ascii="Arial" w:hAnsi="Arial" w:cs="Arial"/>
                <w:b/>
                <w:color w:val="17365D"/>
                <w:sz w:val="20"/>
                <w:szCs w:val="20"/>
              </w:rPr>
              <w:t>;</w:t>
            </w:r>
          </w:p>
        </w:tc>
      </w:tr>
    </w:tbl>
    <w:p w14:paraId="24EE6C4C" w14:textId="109D0490" w:rsidR="001F08BE" w:rsidRDefault="001F08BE" w:rsidP="00D83977">
      <w:pPr>
        <w:pStyle w:val="Default"/>
        <w:jc w:val="both"/>
        <w:rPr>
          <w:i/>
          <w:lang w:eastAsia="de-DE"/>
        </w:rPr>
      </w:pPr>
    </w:p>
    <w:p w14:paraId="5439548F" w14:textId="28AAB91C" w:rsidR="0066225A" w:rsidRPr="004F2488" w:rsidRDefault="0066225A" w:rsidP="0066225A">
      <w:pPr>
        <w:autoSpaceDE w:val="0"/>
        <w:autoSpaceDN w:val="0"/>
        <w:adjustRightInd w:val="0"/>
        <w:spacing w:before="0" w:after="0"/>
        <w:rPr>
          <w:rFonts w:ascii="Arial" w:eastAsia="Calibri" w:hAnsi="Arial" w:cs="Arial"/>
          <w:color w:val="17365D" w:themeColor="text2" w:themeShade="BF"/>
          <w:sz w:val="20"/>
          <w:szCs w:val="20"/>
        </w:rPr>
      </w:pPr>
      <w:r w:rsidRPr="004F2488">
        <w:rPr>
          <w:rFonts w:ascii="Arial" w:eastAsia="Calibri" w:hAnsi="Arial" w:cs="Arial"/>
          <w:color w:val="17365D" w:themeColor="text2" w:themeShade="BF"/>
          <w:sz w:val="20"/>
          <w:szCs w:val="20"/>
        </w:rPr>
        <w:t xml:space="preserve">Cost exempt from cost sharing up to 2017 and 2018-2019 (300 M€) </w:t>
      </w:r>
      <w:r w:rsidR="004D70B5" w:rsidRPr="00B13404">
        <w:rPr>
          <w:rFonts w:ascii="Arial" w:eastAsia="Calibri" w:hAnsi="Arial" w:cs="Arial"/>
          <w:color w:val="17365D" w:themeColor="text2" w:themeShade="BF"/>
          <w:sz w:val="20"/>
          <w:szCs w:val="20"/>
        </w:rPr>
        <w:t>were</w:t>
      </w:r>
      <w:r w:rsidR="00B13404">
        <w:rPr>
          <w:rFonts w:ascii="Arial" w:eastAsia="Calibri" w:hAnsi="Arial" w:cs="Arial"/>
          <w:color w:val="17365D" w:themeColor="text2" w:themeShade="BF"/>
          <w:sz w:val="20"/>
          <w:szCs w:val="20"/>
        </w:rPr>
        <w:t xml:space="preserve"> allocated to year 2022.</w:t>
      </w:r>
    </w:p>
    <w:p w14:paraId="366DCA4A" w14:textId="77777777" w:rsidR="0066225A" w:rsidRPr="004F2488" w:rsidRDefault="0066225A" w:rsidP="0066225A">
      <w:pPr>
        <w:autoSpaceDE w:val="0"/>
        <w:autoSpaceDN w:val="0"/>
        <w:adjustRightInd w:val="0"/>
        <w:spacing w:before="0" w:after="0"/>
        <w:rPr>
          <w:rFonts w:ascii="Arial" w:eastAsia="Calibri" w:hAnsi="Arial" w:cs="Arial"/>
          <w:color w:val="17365D" w:themeColor="text2" w:themeShade="BF"/>
          <w:sz w:val="20"/>
          <w:szCs w:val="20"/>
        </w:rPr>
      </w:pPr>
    </w:p>
    <w:p w14:paraId="034DDA94" w14:textId="1D495905" w:rsidR="006B6018" w:rsidRDefault="0066225A" w:rsidP="0066225A">
      <w:pPr>
        <w:autoSpaceDE w:val="0"/>
        <w:autoSpaceDN w:val="0"/>
        <w:adjustRightInd w:val="0"/>
        <w:spacing w:before="0" w:after="0"/>
        <w:rPr>
          <w:rFonts w:ascii="Arial" w:eastAsia="Calibri" w:hAnsi="Arial" w:cs="Arial"/>
          <w:color w:val="17365D" w:themeColor="text2" w:themeShade="BF"/>
          <w:sz w:val="20"/>
          <w:szCs w:val="20"/>
        </w:rPr>
      </w:pPr>
      <w:r w:rsidRPr="004F2488">
        <w:rPr>
          <w:rFonts w:ascii="Arial" w:eastAsia="Calibri" w:hAnsi="Arial" w:cs="Arial"/>
          <w:color w:val="17365D" w:themeColor="text2" w:themeShade="BF"/>
          <w:sz w:val="20"/>
          <w:szCs w:val="20"/>
        </w:rPr>
        <w:t xml:space="preserve">Other carry-overs and adjustments are allocated as defined in the SES legislation. This also applies to 2019 traffic risk and inflation reimbursements which </w:t>
      </w:r>
      <w:r w:rsidR="004D70B5">
        <w:rPr>
          <w:rFonts w:ascii="Arial" w:eastAsia="Calibri" w:hAnsi="Arial" w:cs="Arial"/>
          <w:color w:val="17365D" w:themeColor="text2" w:themeShade="BF"/>
          <w:sz w:val="20"/>
          <w:szCs w:val="20"/>
        </w:rPr>
        <w:t xml:space="preserve">were </w:t>
      </w:r>
      <w:r w:rsidRPr="004F2488">
        <w:rPr>
          <w:rFonts w:ascii="Arial" w:eastAsia="Calibri" w:hAnsi="Arial" w:cs="Arial"/>
          <w:color w:val="17365D" w:themeColor="text2" w:themeShade="BF"/>
          <w:sz w:val="20"/>
          <w:szCs w:val="20"/>
        </w:rPr>
        <w:t>allocated to year 2021.</w:t>
      </w:r>
    </w:p>
    <w:p w14:paraId="2CF658A5" w14:textId="3AC4DB25" w:rsidR="0066225A" w:rsidRPr="0000093B" w:rsidRDefault="0066225A" w:rsidP="0066225A">
      <w:pPr>
        <w:autoSpaceDE w:val="0"/>
        <w:autoSpaceDN w:val="0"/>
        <w:adjustRightInd w:val="0"/>
        <w:spacing w:before="0" w:after="0"/>
        <w:rPr>
          <w:rFonts w:ascii="Arial" w:eastAsia="Calibri" w:hAnsi="Arial" w:cs="Arial"/>
          <w:color w:val="17365D" w:themeColor="text2" w:themeShade="BF"/>
          <w:sz w:val="20"/>
          <w:szCs w:val="20"/>
        </w:rPr>
      </w:pPr>
      <w:r w:rsidRPr="00497705">
        <w:rPr>
          <w:rFonts w:ascii="Arial" w:eastAsia="Calibri" w:hAnsi="Arial" w:cs="Arial"/>
          <w:color w:val="17365D" w:themeColor="text2" w:themeShade="BF"/>
          <w:sz w:val="20"/>
          <w:szCs w:val="20"/>
        </w:rPr>
        <w:t xml:space="preserve"> </w:t>
      </w:r>
    </w:p>
    <w:p w14:paraId="72C4B006" w14:textId="77777777" w:rsidR="0066225A" w:rsidRPr="0066225A" w:rsidRDefault="0066225A" w:rsidP="00D83977">
      <w:pPr>
        <w:pStyle w:val="Default"/>
        <w:jc w:val="both"/>
        <w:rPr>
          <w:lang w:eastAsia="de-DE"/>
        </w:rPr>
      </w:pPr>
    </w:p>
    <w:p w14:paraId="69BD5508" w14:textId="77777777" w:rsidR="00601109" w:rsidRDefault="00601109">
      <w:pPr>
        <w:spacing w:before="0" w:after="200" w:line="276" w:lineRule="auto"/>
        <w:jc w:val="left"/>
        <w:rPr>
          <w:i/>
          <w:lang w:eastAsia="de-DE"/>
        </w:rPr>
      </w:pPr>
      <w:r>
        <w:rPr>
          <w:i/>
          <w:lang w:eastAsia="de-DE"/>
        </w:rPr>
        <w:br w:type="page"/>
      </w:r>
    </w:p>
    <w:p w14:paraId="1F74014E" w14:textId="77777777" w:rsidR="001F08BE" w:rsidRDefault="001F08BE" w:rsidP="001F08BE">
      <w:pPr>
        <w:jc w:val="center"/>
        <w:rPr>
          <w:i/>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9060"/>
      </w:tblGrid>
      <w:tr w:rsidR="001F08BE" w:rsidRPr="00EC40E2" w14:paraId="28AB304E" w14:textId="77777777" w:rsidTr="00C604B4">
        <w:trPr>
          <w:trHeight w:val="396"/>
          <w:jc w:val="center"/>
        </w:trPr>
        <w:tc>
          <w:tcPr>
            <w:tcW w:w="9242" w:type="dxa"/>
            <w:shd w:val="clear" w:color="auto" w:fill="E5B8B7" w:themeFill="accent2" w:themeFillTint="66"/>
            <w:vAlign w:val="center"/>
          </w:tcPr>
          <w:p w14:paraId="4062C84E" w14:textId="77777777" w:rsidR="001F08BE" w:rsidRPr="00EC40E2" w:rsidRDefault="001F08BE" w:rsidP="001F08BE">
            <w:pPr>
              <w:pStyle w:val="Default"/>
              <w:jc w:val="center"/>
              <w:rPr>
                <w:rFonts w:ascii="Arial" w:hAnsi="Arial" w:cs="Arial"/>
                <w:b/>
                <w:color w:val="17365D"/>
                <w:sz w:val="20"/>
                <w:szCs w:val="20"/>
              </w:rPr>
            </w:pPr>
            <w:r w:rsidRPr="00EC40E2">
              <w:rPr>
                <w:rFonts w:ascii="Arial" w:hAnsi="Arial" w:cs="Arial"/>
                <w:b/>
                <w:color w:val="17365D"/>
                <w:sz w:val="20"/>
                <w:szCs w:val="20"/>
              </w:rPr>
              <w:t>ADDITIONAL INFORMATION</w:t>
            </w:r>
            <w:r>
              <w:rPr>
                <w:rFonts w:ascii="Arial" w:hAnsi="Arial" w:cs="Arial"/>
                <w:b/>
                <w:color w:val="17365D"/>
                <w:sz w:val="20"/>
                <w:szCs w:val="20"/>
              </w:rPr>
              <w:t xml:space="preserve"> TO REPORTING TABLE 3</w:t>
            </w:r>
            <w:r w:rsidRPr="00EC40E2">
              <w:rPr>
                <w:rFonts w:ascii="Arial" w:hAnsi="Arial" w:cs="Arial"/>
                <w:b/>
                <w:color w:val="17365D"/>
                <w:sz w:val="20"/>
                <w:szCs w:val="20"/>
              </w:rPr>
              <w:t xml:space="preserve"> –</w:t>
            </w:r>
            <w:r>
              <w:rPr>
                <w:rFonts w:ascii="Arial" w:hAnsi="Arial" w:cs="Arial"/>
                <w:b/>
                <w:color w:val="17365D"/>
                <w:sz w:val="20"/>
                <w:szCs w:val="20"/>
              </w:rPr>
              <w:t xml:space="preserve"> </w:t>
            </w:r>
            <w:r w:rsidR="00C604B4" w:rsidRPr="00C604B4">
              <w:rPr>
                <w:rFonts w:ascii="Arial" w:hAnsi="Arial" w:cs="Arial"/>
                <w:b/>
                <w:color w:val="17365D"/>
                <w:sz w:val="20"/>
                <w:szCs w:val="20"/>
              </w:rPr>
              <w:t>COMPLEMENTARY INFORMATION ON COMMON PROJECTS AND ON UNION ASSISTANCE PROGRAMME</w:t>
            </w:r>
          </w:p>
        </w:tc>
      </w:tr>
    </w:tbl>
    <w:p w14:paraId="4A68DD41" w14:textId="77777777" w:rsidR="001F08BE" w:rsidRDefault="001F08BE" w:rsidP="001F08BE">
      <w:pPr>
        <w:pStyle w:val="Default"/>
        <w:jc w:val="both"/>
        <w:rPr>
          <w:rFonts w:ascii="Arial" w:hAnsi="Arial" w:cs="Arial"/>
          <w:color w:val="17365D"/>
          <w:sz w:val="20"/>
          <w:szCs w:val="20"/>
        </w:rPr>
      </w:pPr>
    </w:p>
    <w:p w14:paraId="33FCD3F1" w14:textId="77777777" w:rsidR="001F08BE" w:rsidRDefault="001F08BE" w:rsidP="001F08BE">
      <w:pPr>
        <w:pStyle w:val="Default"/>
        <w:jc w:val="both"/>
        <w:rPr>
          <w:rFonts w:ascii="Arial" w:hAnsi="Arial" w:cs="Arial"/>
          <w:color w:val="17365D"/>
          <w:sz w:val="20"/>
          <w:szCs w:val="20"/>
        </w:rPr>
      </w:pPr>
    </w:p>
    <w:p w14:paraId="055B896A" w14:textId="77777777"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9060"/>
      </w:tblGrid>
      <w:tr w:rsidR="001F08BE" w:rsidRPr="00CA5B88" w14:paraId="324BEC01" w14:textId="77777777" w:rsidTr="00C604B4">
        <w:tc>
          <w:tcPr>
            <w:tcW w:w="9242" w:type="dxa"/>
            <w:shd w:val="clear" w:color="auto" w:fill="E5B8B7" w:themeFill="accent2" w:themeFillTint="66"/>
          </w:tcPr>
          <w:p w14:paraId="23B35837" w14:textId="77777777" w:rsidR="001F08BE" w:rsidRPr="00CA5B88" w:rsidRDefault="00C604B4" w:rsidP="00C604B4">
            <w:pPr>
              <w:pStyle w:val="Default"/>
              <w:spacing w:before="60" w:after="60"/>
              <w:rPr>
                <w:rFonts w:ascii="Arial" w:hAnsi="Arial" w:cs="Arial"/>
                <w:b/>
                <w:color w:val="17365D"/>
                <w:sz w:val="20"/>
                <w:szCs w:val="20"/>
              </w:rPr>
            </w:pPr>
            <w:r>
              <w:rPr>
                <w:rFonts w:ascii="Arial" w:hAnsi="Arial" w:cs="Arial"/>
                <w:b/>
                <w:color w:val="17365D"/>
                <w:sz w:val="20"/>
                <w:szCs w:val="20"/>
              </w:rPr>
              <w:t>l</w:t>
            </w:r>
            <w:r w:rsidR="001F08BE">
              <w:rPr>
                <w:rFonts w:ascii="Arial" w:hAnsi="Arial" w:cs="Arial"/>
                <w:b/>
                <w:color w:val="17365D"/>
                <w:sz w:val="20"/>
                <w:szCs w:val="20"/>
              </w:rPr>
              <w:t xml:space="preserve">) </w:t>
            </w:r>
            <w:r>
              <w:rPr>
                <w:rFonts w:ascii="Arial" w:hAnsi="Arial" w:cs="Arial"/>
                <w:b/>
                <w:color w:val="17365D"/>
                <w:sz w:val="20"/>
                <w:szCs w:val="20"/>
              </w:rPr>
              <w:t>I</w:t>
            </w:r>
            <w:r w:rsidRPr="00C604B4">
              <w:rPr>
                <w:rFonts w:ascii="Arial" w:hAnsi="Arial" w:cs="Arial"/>
                <w:b/>
                <w:color w:val="17365D"/>
                <w:sz w:val="20"/>
                <w:szCs w:val="20"/>
              </w:rPr>
              <w:t>nformation on the costs of common projects and other funded projects broken down per individual project, as well as of public funds obtained from public authorities for these projects.</w:t>
            </w:r>
          </w:p>
        </w:tc>
      </w:tr>
    </w:tbl>
    <w:p w14:paraId="25A9BAC8" w14:textId="77777777" w:rsidR="001F08BE" w:rsidRDefault="001F08BE" w:rsidP="001F08BE">
      <w:pPr>
        <w:pStyle w:val="Default"/>
        <w:jc w:val="both"/>
        <w:rPr>
          <w:rFonts w:ascii="Arial" w:hAnsi="Arial" w:cs="Arial"/>
          <w:color w:val="17365D"/>
          <w:sz w:val="20"/>
          <w:szCs w:val="20"/>
        </w:rPr>
      </w:pPr>
    </w:p>
    <w:p w14:paraId="779DD9C7" w14:textId="72B8C10C" w:rsidR="00F424DF" w:rsidRDefault="0066225A" w:rsidP="001F08BE">
      <w:pPr>
        <w:pStyle w:val="Default"/>
        <w:jc w:val="both"/>
        <w:rPr>
          <w:rFonts w:ascii="Arial" w:hAnsi="Arial" w:cs="Arial"/>
          <w:color w:val="17365D"/>
          <w:sz w:val="20"/>
          <w:szCs w:val="20"/>
        </w:rPr>
      </w:pPr>
      <w:r w:rsidRPr="0066225A">
        <w:rPr>
          <w:rFonts w:ascii="Arial" w:hAnsi="Arial" w:cs="Arial"/>
          <w:color w:val="17365D"/>
          <w:sz w:val="20"/>
          <w:szCs w:val="20"/>
        </w:rPr>
        <w:t>No common projects</w:t>
      </w:r>
    </w:p>
    <w:p w14:paraId="7DB894E9" w14:textId="77777777" w:rsidR="001F08BE" w:rsidRPr="00CA5B88" w:rsidRDefault="001F08BE" w:rsidP="001F08BE">
      <w:pPr>
        <w:pStyle w:val="Default"/>
        <w:jc w:val="both"/>
        <w:rPr>
          <w:rFonts w:ascii="Arial" w:hAnsi="Arial" w:cs="Arial"/>
          <w:color w:val="17365D"/>
          <w:sz w:val="20"/>
          <w:szCs w:val="20"/>
        </w:rPr>
      </w:pPr>
    </w:p>
    <w:p w14:paraId="2D35A4F5" w14:textId="77777777" w:rsidR="001F08BE" w:rsidRDefault="001F08BE" w:rsidP="001F08BE">
      <w:pPr>
        <w:jc w:val="center"/>
        <w:rPr>
          <w:i/>
          <w:lang w:eastAsia="de-DE"/>
        </w:rPr>
      </w:pPr>
    </w:p>
    <w:sectPr w:rsidR="001F08BE" w:rsidSect="00D42FEE">
      <w:headerReference w:type="default" r:id="rId12"/>
      <w:footerReference w:type="default" r:id="rId1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5B75" w14:textId="77777777" w:rsidR="008B5F02" w:rsidRDefault="008B5F02" w:rsidP="00933908">
      <w:pPr>
        <w:spacing w:before="0" w:after="0"/>
      </w:pPr>
      <w:r>
        <w:separator/>
      </w:r>
    </w:p>
  </w:endnote>
  <w:endnote w:type="continuationSeparator" w:id="0">
    <w:p w14:paraId="508AFCFF" w14:textId="77777777" w:rsidR="008B5F02" w:rsidRDefault="008B5F02" w:rsidP="009339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49650"/>
      <w:docPartObj>
        <w:docPartGallery w:val="Page Numbers (Bottom of Page)"/>
        <w:docPartUnique/>
      </w:docPartObj>
    </w:sdtPr>
    <w:sdtEndPr>
      <w:rPr>
        <w:noProof/>
      </w:rPr>
    </w:sdtEndPr>
    <w:sdtContent>
      <w:p w14:paraId="096EA373" w14:textId="0AC5CAD2" w:rsidR="004D70B5" w:rsidRDefault="004D70B5">
        <w:pPr>
          <w:pStyle w:val="Alatunniste"/>
          <w:jc w:val="right"/>
        </w:pPr>
        <w:r>
          <w:fldChar w:fldCharType="begin"/>
        </w:r>
        <w:r>
          <w:instrText xml:space="preserve"> PAGE   \* MERGEFORMAT </w:instrText>
        </w:r>
        <w:r>
          <w:fldChar w:fldCharType="separate"/>
        </w:r>
        <w:r w:rsidR="00025F0F">
          <w:rPr>
            <w:noProof/>
          </w:rPr>
          <w:t>10</w:t>
        </w:r>
        <w:r>
          <w:rPr>
            <w:noProof/>
          </w:rPr>
          <w:fldChar w:fldCharType="end"/>
        </w:r>
      </w:p>
    </w:sdtContent>
  </w:sdt>
  <w:p w14:paraId="74811C49" w14:textId="77777777" w:rsidR="004D70B5" w:rsidRDefault="004D70B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4DDE" w14:textId="77777777" w:rsidR="008B5F02" w:rsidRDefault="008B5F02" w:rsidP="00933908">
      <w:pPr>
        <w:spacing w:before="0" w:after="0"/>
      </w:pPr>
      <w:r>
        <w:separator/>
      </w:r>
    </w:p>
  </w:footnote>
  <w:footnote w:type="continuationSeparator" w:id="0">
    <w:p w14:paraId="34C850BF" w14:textId="77777777" w:rsidR="008B5F02" w:rsidRDefault="008B5F02" w:rsidP="009339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989C" w14:textId="6D784F09" w:rsidR="004D70B5" w:rsidRPr="00D97BF9" w:rsidRDefault="004D70B5" w:rsidP="00D97BF9">
    <w:pPr>
      <w:pStyle w:val="Yltunniste"/>
      <w:jc w:val="center"/>
      <w:rPr>
        <w:b/>
        <w:color w:val="0070C0"/>
        <w:lang w:val="fr-BE"/>
      </w:rPr>
    </w:pPr>
    <w:r>
      <w:rPr>
        <w:b/>
        <w:color w:val="0070C0"/>
        <w:lang w:val="fr-BE"/>
      </w:rPr>
      <w:t>Terminal</w:t>
    </w:r>
    <w:r w:rsidRPr="00D97BF9">
      <w:rPr>
        <w:b/>
        <w:color w:val="0070C0"/>
        <w:lang w:val="fr-BE"/>
      </w:rPr>
      <w:t xml:space="preserve"> </w:t>
    </w:r>
    <w:proofErr w:type="spellStart"/>
    <w:r w:rsidRPr="00D97BF9">
      <w:rPr>
        <w:b/>
        <w:color w:val="0070C0"/>
        <w:lang w:val="fr-BE"/>
      </w:rPr>
      <w:t>Charging</w:t>
    </w:r>
    <w:proofErr w:type="spellEnd"/>
    <w:r w:rsidRPr="00D97BF9">
      <w:rPr>
        <w:b/>
        <w:color w:val="0070C0"/>
        <w:lang w:val="fr-BE"/>
      </w:rPr>
      <w:t xml:space="preserve"> Zone </w:t>
    </w:r>
    <w:proofErr w:type="spellStart"/>
    <w:r>
      <w:rPr>
        <w:b/>
        <w:color w:val="0070C0"/>
        <w:lang w:val="fr-BE"/>
      </w:rPr>
      <w:t>Finland</w:t>
    </w:r>
    <w:proofErr w:type="spellEnd"/>
  </w:p>
  <w:p w14:paraId="52056B2B" w14:textId="77777777" w:rsidR="004D70B5" w:rsidRPr="00D97BF9" w:rsidRDefault="004D70B5" w:rsidP="00D97BF9">
    <w:pPr>
      <w:pStyle w:val="Yltunniste"/>
      <w:jc w:val="center"/>
      <w:rPr>
        <w:b/>
        <w:color w:val="0070C0"/>
        <w:lang w:val="fr-BE"/>
      </w:rPr>
    </w:pPr>
    <w:r w:rsidRPr="00D97BF9">
      <w:rPr>
        <w:b/>
        <w:color w:val="0070C0"/>
        <w:lang w:val="fr-BE"/>
      </w:rPr>
      <w:t xml:space="preserve">Reference </w:t>
    </w:r>
    <w:proofErr w:type="spellStart"/>
    <w:r w:rsidRPr="00D97BF9">
      <w:rPr>
        <w:b/>
        <w:color w:val="0070C0"/>
        <w:lang w:val="fr-BE"/>
      </w:rPr>
      <w:t>Period</w:t>
    </w:r>
    <w:proofErr w:type="spellEnd"/>
    <w:r w:rsidRPr="00D97BF9">
      <w:rPr>
        <w:b/>
        <w:color w:val="0070C0"/>
        <w:lang w:val="fr-BE"/>
      </w:rPr>
      <w:t xml:space="preserve"> 3 (2020-2024)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B91"/>
    <w:multiLevelType w:val="multilevel"/>
    <w:tmpl w:val="8AB61200"/>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2"/>
      <w:numFmt w:val="lowerLetter"/>
      <w:lvlText w:val="(%4)"/>
      <w:lvlJc w:val="left"/>
      <w:pPr>
        <w:tabs>
          <w:tab w:val="num" w:pos="1417"/>
        </w:tabs>
        <w:ind w:left="1417" w:hanging="567"/>
      </w:pPr>
      <w:rPr>
        <w:rFonts w:cs="Times New Roman" w:hint="default"/>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1" w15:restartNumberingAfterBreak="0">
    <w:nsid w:val="0A406382"/>
    <w:multiLevelType w:val="hybridMultilevel"/>
    <w:tmpl w:val="658045B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2B4E29"/>
    <w:multiLevelType w:val="hybridMultilevel"/>
    <w:tmpl w:val="2FBA4E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B8573BD"/>
    <w:multiLevelType w:val="multilevel"/>
    <w:tmpl w:val="B4FCAD58"/>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4" w15:restartNumberingAfterBreak="0">
    <w:nsid w:val="29BB16AB"/>
    <w:multiLevelType w:val="multilevel"/>
    <w:tmpl w:val="4358034A"/>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i w:val="0"/>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5" w15:restartNumberingAfterBreak="0">
    <w:nsid w:val="3A8C5269"/>
    <w:multiLevelType w:val="hybridMultilevel"/>
    <w:tmpl w:val="E7D0A490"/>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69C1872"/>
    <w:multiLevelType w:val="hybridMultilevel"/>
    <w:tmpl w:val="810640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72F399F"/>
    <w:multiLevelType w:val="hybridMultilevel"/>
    <w:tmpl w:val="2FBA4E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7BA1026"/>
    <w:multiLevelType w:val="hybridMultilevel"/>
    <w:tmpl w:val="4E220580"/>
    <w:lvl w:ilvl="0" w:tplc="86AC0B14">
      <w:start w:val="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E7A0282"/>
    <w:multiLevelType w:val="multilevel"/>
    <w:tmpl w:val="4358034A"/>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i w:val="0"/>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10" w15:restartNumberingAfterBreak="0">
    <w:nsid w:val="789E283C"/>
    <w:multiLevelType w:val="hybridMultilevel"/>
    <w:tmpl w:val="2FBA4E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9"/>
  </w:num>
  <w:num w:numId="5">
    <w:abstractNumId w:val="7"/>
  </w:num>
  <w:num w:numId="6">
    <w:abstractNumId w:val="2"/>
  </w:num>
  <w:num w:numId="7">
    <w:abstractNumId w:val="8"/>
  </w:num>
  <w:num w:numId="8">
    <w:abstractNumId w:val="10"/>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fi-FI"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49"/>
    <w:rsid w:val="000007C0"/>
    <w:rsid w:val="00000AC9"/>
    <w:rsid w:val="00003F63"/>
    <w:rsid w:val="00005D6C"/>
    <w:rsid w:val="000101AB"/>
    <w:rsid w:val="00015E4A"/>
    <w:rsid w:val="00025F0F"/>
    <w:rsid w:val="00034A29"/>
    <w:rsid w:val="00040BFB"/>
    <w:rsid w:val="00065528"/>
    <w:rsid w:val="00075E2E"/>
    <w:rsid w:val="000D47EC"/>
    <w:rsid w:val="000F62F1"/>
    <w:rsid w:val="0010691F"/>
    <w:rsid w:val="00117831"/>
    <w:rsid w:val="00117F22"/>
    <w:rsid w:val="00124203"/>
    <w:rsid w:val="00126959"/>
    <w:rsid w:val="00134CF2"/>
    <w:rsid w:val="00151024"/>
    <w:rsid w:val="00165AD8"/>
    <w:rsid w:val="0018143F"/>
    <w:rsid w:val="001A1137"/>
    <w:rsid w:val="001A25D8"/>
    <w:rsid w:val="001B6162"/>
    <w:rsid w:val="001E4F4B"/>
    <w:rsid w:val="001F08BE"/>
    <w:rsid w:val="001F53DA"/>
    <w:rsid w:val="002018BF"/>
    <w:rsid w:val="002069E5"/>
    <w:rsid w:val="00226E95"/>
    <w:rsid w:val="002773A2"/>
    <w:rsid w:val="002778DF"/>
    <w:rsid w:val="00277BB7"/>
    <w:rsid w:val="0029794E"/>
    <w:rsid w:val="002A33AD"/>
    <w:rsid w:val="002C30D4"/>
    <w:rsid w:val="002D16A8"/>
    <w:rsid w:val="002D6CCF"/>
    <w:rsid w:val="002D7C27"/>
    <w:rsid w:val="00307E99"/>
    <w:rsid w:val="0033360F"/>
    <w:rsid w:val="003476B4"/>
    <w:rsid w:val="00351C5D"/>
    <w:rsid w:val="003520B8"/>
    <w:rsid w:val="00352E4E"/>
    <w:rsid w:val="00365F87"/>
    <w:rsid w:val="003D6459"/>
    <w:rsid w:val="003E0507"/>
    <w:rsid w:val="003E34BB"/>
    <w:rsid w:val="003F26E8"/>
    <w:rsid w:val="004110B3"/>
    <w:rsid w:val="00426A37"/>
    <w:rsid w:val="004445BC"/>
    <w:rsid w:val="00470900"/>
    <w:rsid w:val="00484A48"/>
    <w:rsid w:val="004C438E"/>
    <w:rsid w:val="004D70B5"/>
    <w:rsid w:val="004F2488"/>
    <w:rsid w:val="005047C7"/>
    <w:rsid w:val="005078E6"/>
    <w:rsid w:val="00511BBD"/>
    <w:rsid w:val="00544588"/>
    <w:rsid w:val="005556A6"/>
    <w:rsid w:val="00556F7D"/>
    <w:rsid w:val="0056319C"/>
    <w:rsid w:val="005A5303"/>
    <w:rsid w:val="005B7B09"/>
    <w:rsid w:val="005C3D9F"/>
    <w:rsid w:val="005C630C"/>
    <w:rsid w:val="005E485A"/>
    <w:rsid w:val="005F4C4A"/>
    <w:rsid w:val="00601109"/>
    <w:rsid w:val="0061229E"/>
    <w:rsid w:val="00615AB5"/>
    <w:rsid w:val="006334BA"/>
    <w:rsid w:val="006377CD"/>
    <w:rsid w:val="00651B2C"/>
    <w:rsid w:val="00661770"/>
    <w:rsid w:val="0066225A"/>
    <w:rsid w:val="00682D4D"/>
    <w:rsid w:val="006B6018"/>
    <w:rsid w:val="006C459D"/>
    <w:rsid w:val="006E02F3"/>
    <w:rsid w:val="006E53E8"/>
    <w:rsid w:val="007063B7"/>
    <w:rsid w:val="00711220"/>
    <w:rsid w:val="007263D0"/>
    <w:rsid w:val="00734C19"/>
    <w:rsid w:val="0075253E"/>
    <w:rsid w:val="00771831"/>
    <w:rsid w:val="00775946"/>
    <w:rsid w:val="00781B85"/>
    <w:rsid w:val="00785EE8"/>
    <w:rsid w:val="00787A78"/>
    <w:rsid w:val="00793899"/>
    <w:rsid w:val="007B6B1B"/>
    <w:rsid w:val="007D1971"/>
    <w:rsid w:val="0080157D"/>
    <w:rsid w:val="00813AB0"/>
    <w:rsid w:val="00861839"/>
    <w:rsid w:val="00862CBF"/>
    <w:rsid w:val="008B06AF"/>
    <w:rsid w:val="008B5F02"/>
    <w:rsid w:val="008C2344"/>
    <w:rsid w:val="008D240C"/>
    <w:rsid w:val="008D62E0"/>
    <w:rsid w:val="008D642C"/>
    <w:rsid w:val="008F409D"/>
    <w:rsid w:val="0090441A"/>
    <w:rsid w:val="00906B33"/>
    <w:rsid w:val="009149FC"/>
    <w:rsid w:val="009203C2"/>
    <w:rsid w:val="00922ACB"/>
    <w:rsid w:val="00933908"/>
    <w:rsid w:val="00937E52"/>
    <w:rsid w:val="0094287F"/>
    <w:rsid w:val="00960D6D"/>
    <w:rsid w:val="00971553"/>
    <w:rsid w:val="009872E2"/>
    <w:rsid w:val="00995DF9"/>
    <w:rsid w:val="0099729C"/>
    <w:rsid w:val="00997DD0"/>
    <w:rsid w:val="009A03CD"/>
    <w:rsid w:val="009F3D90"/>
    <w:rsid w:val="00A00D06"/>
    <w:rsid w:val="00A07A23"/>
    <w:rsid w:val="00A14239"/>
    <w:rsid w:val="00A234ED"/>
    <w:rsid w:val="00A32498"/>
    <w:rsid w:val="00A51A71"/>
    <w:rsid w:val="00A63435"/>
    <w:rsid w:val="00A64A01"/>
    <w:rsid w:val="00A97751"/>
    <w:rsid w:val="00AA08CC"/>
    <w:rsid w:val="00AB472B"/>
    <w:rsid w:val="00AB7021"/>
    <w:rsid w:val="00AF1FD6"/>
    <w:rsid w:val="00B10656"/>
    <w:rsid w:val="00B13404"/>
    <w:rsid w:val="00B17C0C"/>
    <w:rsid w:val="00B26C49"/>
    <w:rsid w:val="00B33D71"/>
    <w:rsid w:val="00B4267E"/>
    <w:rsid w:val="00B4281D"/>
    <w:rsid w:val="00B67C89"/>
    <w:rsid w:val="00B77764"/>
    <w:rsid w:val="00B81B6F"/>
    <w:rsid w:val="00B84545"/>
    <w:rsid w:val="00BA5224"/>
    <w:rsid w:val="00BC6AE8"/>
    <w:rsid w:val="00BF1A29"/>
    <w:rsid w:val="00C22C1D"/>
    <w:rsid w:val="00C45445"/>
    <w:rsid w:val="00C604B4"/>
    <w:rsid w:val="00C645D5"/>
    <w:rsid w:val="00C93E84"/>
    <w:rsid w:val="00CA140E"/>
    <w:rsid w:val="00CC0861"/>
    <w:rsid w:val="00CC6203"/>
    <w:rsid w:val="00CF3DB7"/>
    <w:rsid w:val="00D02423"/>
    <w:rsid w:val="00D1444C"/>
    <w:rsid w:val="00D35ED1"/>
    <w:rsid w:val="00D42FEE"/>
    <w:rsid w:val="00D81203"/>
    <w:rsid w:val="00D83977"/>
    <w:rsid w:val="00D97829"/>
    <w:rsid w:val="00D97BF9"/>
    <w:rsid w:val="00DD3705"/>
    <w:rsid w:val="00DD3DF1"/>
    <w:rsid w:val="00DE3E76"/>
    <w:rsid w:val="00DF23AD"/>
    <w:rsid w:val="00DF4E73"/>
    <w:rsid w:val="00E2163C"/>
    <w:rsid w:val="00E24F22"/>
    <w:rsid w:val="00E44C6C"/>
    <w:rsid w:val="00E44F31"/>
    <w:rsid w:val="00E4547E"/>
    <w:rsid w:val="00E505C5"/>
    <w:rsid w:val="00E55DB5"/>
    <w:rsid w:val="00E57288"/>
    <w:rsid w:val="00E6007C"/>
    <w:rsid w:val="00E627C0"/>
    <w:rsid w:val="00E96CD3"/>
    <w:rsid w:val="00EA0CCA"/>
    <w:rsid w:val="00ED79BD"/>
    <w:rsid w:val="00F37F8B"/>
    <w:rsid w:val="00F408BE"/>
    <w:rsid w:val="00F424DF"/>
    <w:rsid w:val="00F63F0D"/>
    <w:rsid w:val="00FA09E9"/>
    <w:rsid w:val="00FB3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F3694"/>
  <w15:chartTrackingRefBased/>
  <w15:docId w15:val="{645952DE-6AD8-41E5-9B2B-6B641F06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26C49"/>
    <w:pPr>
      <w:spacing w:before="120" w:after="120" w:line="240" w:lineRule="auto"/>
      <w:jc w:val="both"/>
    </w:pPr>
    <w:rPr>
      <w:rFonts w:ascii="Times New Roman" w:eastAsia="Times New Roman" w:hAnsi="Times New Roman" w:cs="Times New Roman"/>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26C49"/>
    <w:rPr>
      <w:color w:val="000000"/>
    </w:rPr>
  </w:style>
  <w:style w:type="paragraph" w:styleId="Yltunniste">
    <w:name w:val="header"/>
    <w:basedOn w:val="Normaali"/>
    <w:link w:val="YltunnisteChar"/>
    <w:unhideWhenUsed/>
    <w:rsid w:val="00933908"/>
    <w:pPr>
      <w:tabs>
        <w:tab w:val="center" w:pos="4513"/>
        <w:tab w:val="right" w:pos="9026"/>
      </w:tabs>
      <w:spacing w:before="0" w:after="0"/>
    </w:pPr>
  </w:style>
  <w:style w:type="character" w:customStyle="1" w:styleId="YltunnisteChar">
    <w:name w:val="Ylätunniste Char"/>
    <w:basedOn w:val="Kappaleenoletusfontti"/>
    <w:link w:val="Yltunniste"/>
    <w:rsid w:val="00933908"/>
    <w:rPr>
      <w:rFonts w:ascii="Times New Roman" w:eastAsia="Times New Roman" w:hAnsi="Times New Roman" w:cs="Times New Roman"/>
      <w:sz w:val="24"/>
      <w:szCs w:val="24"/>
    </w:rPr>
  </w:style>
  <w:style w:type="paragraph" w:styleId="Alatunniste">
    <w:name w:val="footer"/>
    <w:basedOn w:val="Normaali"/>
    <w:link w:val="AlatunnisteChar"/>
    <w:uiPriority w:val="99"/>
    <w:unhideWhenUsed/>
    <w:rsid w:val="00933908"/>
    <w:pPr>
      <w:tabs>
        <w:tab w:val="center" w:pos="4513"/>
        <w:tab w:val="right" w:pos="9026"/>
      </w:tabs>
      <w:spacing w:before="0" w:after="0"/>
    </w:pPr>
  </w:style>
  <w:style w:type="character" w:customStyle="1" w:styleId="AlatunnisteChar">
    <w:name w:val="Alatunniste Char"/>
    <w:basedOn w:val="Kappaleenoletusfontti"/>
    <w:link w:val="Alatunniste"/>
    <w:uiPriority w:val="99"/>
    <w:rsid w:val="00933908"/>
    <w:rPr>
      <w:rFonts w:ascii="Times New Roman" w:eastAsia="Times New Roman" w:hAnsi="Times New Roman" w:cs="Times New Roman"/>
      <w:sz w:val="24"/>
      <w:szCs w:val="24"/>
    </w:rPr>
  </w:style>
  <w:style w:type="paragraph" w:customStyle="1" w:styleId="Default">
    <w:name w:val="Default"/>
    <w:link w:val="DefaultChar"/>
    <w:rsid w:val="00933908"/>
    <w:pPr>
      <w:autoSpaceDE w:val="0"/>
      <w:autoSpaceDN w:val="0"/>
      <w:adjustRightInd w:val="0"/>
      <w:spacing w:after="0" w:line="240" w:lineRule="auto"/>
    </w:pPr>
    <w:rPr>
      <w:rFonts w:ascii="Calibri" w:eastAsia="Calibri" w:hAnsi="Calibri" w:cs="Times New Roman"/>
      <w:color w:val="000000"/>
      <w:sz w:val="24"/>
      <w:szCs w:val="24"/>
    </w:rPr>
  </w:style>
  <w:style w:type="character" w:customStyle="1" w:styleId="DefaultChar">
    <w:name w:val="Default Char"/>
    <w:link w:val="Default"/>
    <w:rsid w:val="00933908"/>
    <w:rPr>
      <w:rFonts w:ascii="Calibri" w:eastAsia="Calibri" w:hAnsi="Calibri" w:cs="Times New Roman"/>
      <w:color w:val="000000"/>
      <w:sz w:val="24"/>
      <w:szCs w:val="24"/>
    </w:rPr>
  </w:style>
  <w:style w:type="table" w:styleId="TaulukkoRuudukko">
    <w:name w:val="Table Grid"/>
    <w:basedOn w:val="Normaalitaulukko"/>
    <w:uiPriority w:val="59"/>
    <w:rsid w:val="00706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484A48"/>
    <w:pPr>
      <w:spacing w:before="0" w:after="0"/>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84A48"/>
    <w:rPr>
      <w:rFonts w:ascii="Segoe UI" w:eastAsia="Times New Roman" w:hAnsi="Segoe UI" w:cs="Segoe UI"/>
      <w:sz w:val="18"/>
      <w:szCs w:val="18"/>
    </w:rPr>
  </w:style>
  <w:style w:type="character" w:styleId="Kommentinviite">
    <w:name w:val="annotation reference"/>
    <w:basedOn w:val="Kappaleenoletusfontti"/>
    <w:uiPriority w:val="99"/>
    <w:semiHidden/>
    <w:unhideWhenUsed/>
    <w:rsid w:val="00E2163C"/>
    <w:rPr>
      <w:sz w:val="16"/>
      <w:szCs w:val="16"/>
    </w:rPr>
  </w:style>
  <w:style w:type="paragraph" w:styleId="Kommentinteksti">
    <w:name w:val="annotation text"/>
    <w:basedOn w:val="Normaali"/>
    <w:link w:val="KommentintekstiChar"/>
    <w:uiPriority w:val="99"/>
    <w:semiHidden/>
    <w:unhideWhenUsed/>
    <w:rsid w:val="00E2163C"/>
    <w:rPr>
      <w:sz w:val="20"/>
      <w:szCs w:val="20"/>
    </w:rPr>
  </w:style>
  <w:style w:type="character" w:customStyle="1" w:styleId="KommentintekstiChar">
    <w:name w:val="Kommentin teksti Char"/>
    <w:basedOn w:val="Kappaleenoletusfontti"/>
    <w:link w:val="Kommentinteksti"/>
    <w:uiPriority w:val="99"/>
    <w:semiHidden/>
    <w:rsid w:val="00E2163C"/>
    <w:rPr>
      <w:rFonts w:ascii="Times New Roman" w:eastAsia="Times New Roman" w:hAnsi="Times New Roman" w:cs="Times New Roman"/>
      <w:sz w:val="20"/>
      <w:szCs w:val="20"/>
    </w:rPr>
  </w:style>
  <w:style w:type="paragraph" w:styleId="Kommentinotsikko">
    <w:name w:val="annotation subject"/>
    <w:basedOn w:val="Kommentinteksti"/>
    <w:next w:val="Kommentinteksti"/>
    <w:link w:val="KommentinotsikkoChar"/>
    <w:uiPriority w:val="99"/>
    <w:semiHidden/>
    <w:unhideWhenUsed/>
    <w:rsid w:val="00E2163C"/>
    <w:rPr>
      <w:b/>
      <w:bCs/>
    </w:rPr>
  </w:style>
  <w:style w:type="character" w:customStyle="1" w:styleId="KommentinotsikkoChar">
    <w:name w:val="Kommentin otsikko Char"/>
    <w:basedOn w:val="KommentintekstiChar"/>
    <w:link w:val="Kommentinotsikko"/>
    <w:uiPriority w:val="99"/>
    <w:semiHidden/>
    <w:rsid w:val="00E2163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8814">
      <w:bodyDiv w:val="1"/>
      <w:marLeft w:val="0"/>
      <w:marRight w:val="0"/>
      <w:marTop w:val="0"/>
      <w:marBottom w:val="0"/>
      <w:divBdr>
        <w:top w:val="none" w:sz="0" w:space="0" w:color="auto"/>
        <w:left w:val="none" w:sz="0" w:space="0" w:color="auto"/>
        <w:bottom w:val="none" w:sz="0" w:space="0" w:color="auto"/>
        <w:right w:val="none" w:sz="0" w:space="0" w:color="auto"/>
      </w:divBdr>
    </w:div>
    <w:div w:id="164178011">
      <w:bodyDiv w:val="1"/>
      <w:marLeft w:val="0"/>
      <w:marRight w:val="0"/>
      <w:marTop w:val="0"/>
      <w:marBottom w:val="0"/>
      <w:divBdr>
        <w:top w:val="none" w:sz="0" w:space="0" w:color="auto"/>
        <w:left w:val="none" w:sz="0" w:space="0" w:color="auto"/>
        <w:bottom w:val="none" w:sz="0" w:space="0" w:color="auto"/>
        <w:right w:val="none" w:sz="0" w:space="0" w:color="auto"/>
      </w:divBdr>
    </w:div>
    <w:div w:id="236866353">
      <w:bodyDiv w:val="1"/>
      <w:marLeft w:val="0"/>
      <w:marRight w:val="0"/>
      <w:marTop w:val="0"/>
      <w:marBottom w:val="0"/>
      <w:divBdr>
        <w:top w:val="none" w:sz="0" w:space="0" w:color="auto"/>
        <w:left w:val="none" w:sz="0" w:space="0" w:color="auto"/>
        <w:bottom w:val="none" w:sz="0" w:space="0" w:color="auto"/>
        <w:right w:val="none" w:sz="0" w:space="0" w:color="auto"/>
      </w:divBdr>
    </w:div>
    <w:div w:id="340131973">
      <w:bodyDiv w:val="1"/>
      <w:marLeft w:val="0"/>
      <w:marRight w:val="0"/>
      <w:marTop w:val="0"/>
      <w:marBottom w:val="0"/>
      <w:divBdr>
        <w:top w:val="none" w:sz="0" w:space="0" w:color="auto"/>
        <w:left w:val="none" w:sz="0" w:space="0" w:color="auto"/>
        <w:bottom w:val="none" w:sz="0" w:space="0" w:color="auto"/>
        <w:right w:val="none" w:sz="0" w:space="0" w:color="auto"/>
      </w:divBdr>
    </w:div>
    <w:div w:id="351615551">
      <w:bodyDiv w:val="1"/>
      <w:marLeft w:val="0"/>
      <w:marRight w:val="0"/>
      <w:marTop w:val="0"/>
      <w:marBottom w:val="0"/>
      <w:divBdr>
        <w:top w:val="none" w:sz="0" w:space="0" w:color="auto"/>
        <w:left w:val="none" w:sz="0" w:space="0" w:color="auto"/>
        <w:bottom w:val="none" w:sz="0" w:space="0" w:color="auto"/>
        <w:right w:val="none" w:sz="0" w:space="0" w:color="auto"/>
      </w:divBdr>
    </w:div>
    <w:div w:id="413088763">
      <w:bodyDiv w:val="1"/>
      <w:marLeft w:val="0"/>
      <w:marRight w:val="0"/>
      <w:marTop w:val="0"/>
      <w:marBottom w:val="0"/>
      <w:divBdr>
        <w:top w:val="none" w:sz="0" w:space="0" w:color="auto"/>
        <w:left w:val="none" w:sz="0" w:space="0" w:color="auto"/>
        <w:bottom w:val="none" w:sz="0" w:space="0" w:color="auto"/>
        <w:right w:val="none" w:sz="0" w:space="0" w:color="auto"/>
      </w:divBdr>
    </w:div>
    <w:div w:id="987704404">
      <w:bodyDiv w:val="1"/>
      <w:marLeft w:val="0"/>
      <w:marRight w:val="0"/>
      <w:marTop w:val="0"/>
      <w:marBottom w:val="0"/>
      <w:divBdr>
        <w:top w:val="none" w:sz="0" w:space="0" w:color="auto"/>
        <w:left w:val="none" w:sz="0" w:space="0" w:color="auto"/>
        <w:bottom w:val="none" w:sz="0" w:space="0" w:color="auto"/>
        <w:right w:val="none" w:sz="0" w:space="0" w:color="auto"/>
      </w:divBdr>
    </w:div>
    <w:div w:id="1171750336">
      <w:bodyDiv w:val="1"/>
      <w:marLeft w:val="0"/>
      <w:marRight w:val="0"/>
      <w:marTop w:val="0"/>
      <w:marBottom w:val="0"/>
      <w:divBdr>
        <w:top w:val="none" w:sz="0" w:space="0" w:color="auto"/>
        <w:left w:val="none" w:sz="0" w:space="0" w:color="auto"/>
        <w:bottom w:val="none" w:sz="0" w:space="0" w:color="auto"/>
        <w:right w:val="none" w:sz="0" w:space="0" w:color="auto"/>
      </w:divBdr>
    </w:div>
    <w:div w:id="1287347137">
      <w:bodyDiv w:val="1"/>
      <w:marLeft w:val="0"/>
      <w:marRight w:val="0"/>
      <w:marTop w:val="0"/>
      <w:marBottom w:val="0"/>
      <w:divBdr>
        <w:top w:val="none" w:sz="0" w:space="0" w:color="auto"/>
        <w:left w:val="none" w:sz="0" w:space="0" w:color="auto"/>
        <w:bottom w:val="none" w:sz="0" w:space="0" w:color="auto"/>
        <w:right w:val="none" w:sz="0" w:space="0" w:color="auto"/>
      </w:divBdr>
    </w:div>
    <w:div w:id="1298996773">
      <w:bodyDiv w:val="1"/>
      <w:marLeft w:val="0"/>
      <w:marRight w:val="0"/>
      <w:marTop w:val="0"/>
      <w:marBottom w:val="0"/>
      <w:divBdr>
        <w:top w:val="none" w:sz="0" w:space="0" w:color="auto"/>
        <w:left w:val="none" w:sz="0" w:space="0" w:color="auto"/>
        <w:bottom w:val="none" w:sz="0" w:space="0" w:color="auto"/>
        <w:right w:val="none" w:sz="0" w:space="0" w:color="auto"/>
      </w:divBdr>
    </w:div>
    <w:div w:id="154278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SaTyDynastyDirection xmlns="986746b9-21ea-4a10-94d5-c7e2d54bbe5a" xsi:nil="true"/>
    <SaTyTosDocumentType xmlns="3862de8c-f0d9-4674-87c9-14a7c7d02700">Muistio</SaTyTosDocumentType>
    <SaTyTosSecurityReasonId xmlns="986746b9-21ea-4a10-94d5-c7e2d54bbe5a" xsi:nil="true"/>
    <SaTyDocumentStatus xmlns="3862de8c-f0d9-4674-87c9-14a7c7d02700">Luonnos</SaTyDocumentStatus>
    <SaTyTosSecurityReason xmlns="986746b9-21ea-4a10-94d5-c7e2d54bbe5a" xsi:nil="true"/>
    <SaTyDocumentArchive xmlns="3862de8c-f0d9-4674-87c9-14a7c7d02700">false</SaTyDocumentArchive>
    <SaTyTosPublicity xmlns="3862de8c-f0d9-4674-87c9-14a7c7d02700">Julkinen</SaTyTosPublicity>
    <TaxCatchAll xmlns="986746b9-21ea-4a10-94d5-c7e2d54bbe5a">
      <Value>1</Value>
    </TaxCatchAll>
    <SaTyDynastyDocumentGuid xmlns="986746b9-21ea-4a10-94d5-c7e2d54bbe5a" xsi:nil="true"/>
    <SaTyTosTaskGroup xmlns="3862de8c-f0d9-4674-87c9-14a7c7d02700">Lennonvarmistuksen valvonta</SaTyTosTaskGroup>
    <SaTyTosTaskGroupId xmlns="3862de8c-f0d9-4674-87c9-14a7c7d02700">06.00.02</SaTyTosTaskGroupId>
    <p39f2945831442ffb2b72677709d8610 xmlns="986746b9-21ea-4a10-94d5-c7e2d54bbe5a">
      <Terms xmlns="http://schemas.microsoft.com/office/infopath/2007/PartnerControls"/>
    </p39f2945831442ffb2b72677709d8610>
    <SaTyTosUserDataRule xmlns="986746b9-21ea-4a10-94d5-c7e2d54bbe5a">Rekisterinpitäjän lakisääteisten velvoitteiden noudattaminen</SaTyTosUserDataRule>
    <SaTyTosIssueGroupId xmlns="3862de8c-f0d9-4674-87c9-14a7c7d02700">06.00.02.07</SaTyTosIssueGroupId>
    <f4b386671deb464d8bb6062959db37ce xmlns="986746b9-21ea-4a10-94d5-c7e2d54bbe5a">
      <Terms xmlns="http://schemas.microsoft.com/office/infopath/2007/PartnerControls"/>
    </f4b386671deb464d8bb6062959db37ce>
    <SaTyDocumentUserData xmlns="3862de8c-f0d9-4674-87c9-14a7c7d02700">false</SaTyDocumentUserData>
    <SaTyTosSecurityPeriodRule xmlns="986746b9-21ea-4a10-94d5-c7e2d54bbe5a">Asiakirjan valmistuminen</SaTyTosSecurityPeriodRule>
    <g947cab29b3b46f18713a0acc4648f6c xmlns="986746b9-21ea-4a10-94d5-c7e2d54bbe5a">
      <Terms xmlns="http://schemas.microsoft.com/office/infopath/2007/PartnerControls"/>
    </g947cab29b3b46f18713a0acc4648f6c>
    <SaTyDynastyDocumentUrl xmlns="986746b9-21ea-4a10-94d5-c7e2d54bbe5a" xsi:nil="true"/>
    <a9215f07bdd34c12927c30fd8ee294e2 xmlns="986746b9-21ea-4a10-94d5-c7e2d54bbe5a">
      <Terms xmlns="http://schemas.microsoft.com/office/infopath/2007/PartnerControls"/>
    </a9215f07bdd34c12927c30fd8ee294e2>
    <SaTyTosUserDataRuleId xmlns="986746b9-21ea-4a10-94d5-c7e2d54bbe5a">3</SaTyTosUserDataRuleId>
    <SaTyTosIssueGroup xmlns="3862de8c-f0d9-4674-87c9-14a7c7d02700">Lennonvarmistuksen maksujärjestelmä</SaTyTosIssueGroup>
    <SaTyTosDocumentTypeId xmlns="3862de8c-f0d9-4674-87c9-14a7c7d02700">Muistio</SaTyTosDocumentTypeId>
    <SaTyTosPreservation xmlns="3862de8c-f0d9-4674-87c9-14a7c7d02700"> v</SaTyTosPreservation>
    <SaTyDocumentYear xmlns="3862de8c-f0d9-4674-87c9-14a7c7d02700">2023</SaTyDocumentYear>
    <SaTyTosSecurityPeriod xmlns="986746b9-21ea-4a10-94d5-c7e2d54bbe5a">0 v v</SaTyTosSecurityPeriod>
    <SaTyDynastyIntStatus xmlns="986746b9-21ea-4a10-94d5-c7e2d54bbe5a" xsi:nil="true"/>
    <SaTyTosSecurityPeriodRuleId xmlns="986746b9-21ea-4a10-94d5-c7e2d54bbe5a">10</SaTyTosSecurityPeriodRuleId>
  </documentManagement>
</p:properties>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791481E95327074191E4F4D407281D7E" ma:contentTypeVersion="93" ma:contentTypeDescription="" ma:contentTypeScope="" ma:versionID="e74e89deb2a0290915c2b719eb09fff3">
  <xsd:schema xmlns:xsd="http://www.w3.org/2001/XMLSchema" xmlns:xs="http://www.w3.org/2001/XMLSchema" xmlns:p="http://schemas.microsoft.com/office/2006/metadata/properties" xmlns:ns2="3862de8c-f0d9-4674-87c9-14a7c7d02700" xmlns:ns3="986746b9-21ea-4a10-94d5-c7e2d54bbe5a" targetNamespace="http://schemas.microsoft.com/office/2006/metadata/properties" ma:root="true" ma:fieldsID="cc01656a3cb4b3be9412530f53bedfdb" ns2:_="" ns3:_="">
    <xsd:import namespace="3862de8c-f0d9-4674-87c9-14a7c7d02700"/>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2de8c-f0d9-4674-87c9-14a7c7d02700"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9178dc15-0627-4d9f-9fba-a2a011881f1a}" ma:internalName="TaxCatchAll" ma:showField="CatchAllData" ma:web="3862de8c-f0d9-4674-87c9-14a7c7d0270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9178dc15-0627-4d9f-9fba-a2a011881f1a}" ma:internalName="TaxCatchAllLabel" ma:readOnly="true" ma:showField="CatchAllDataLabel" ma:web="3862de8c-f0d9-4674-87c9-14a7c7d02700">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8DFFC-D8BF-455C-8015-2FFEE8586768}"/>
</file>

<file path=customXml/itemProps2.xml><?xml version="1.0" encoding="utf-8"?>
<ds:datastoreItem xmlns:ds="http://schemas.openxmlformats.org/officeDocument/2006/customXml" ds:itemID="{CF551499-C687-46F7-9161-DD3AE3D5B9BF}"/>
</file>

<file path=customXml/itemProps3.xml><?xml version="1.0" encoding="utf-8"?>
<ds:datastoreItem xmlns:ds="http://schemas.openxmlformats.org/officeDocument/2006/customXml" ds:itemID="{A6773EBB-E5DA-48D1-94CE-BC9768A88C32}"/>
</file>

<file path=customXml/itemProps4.xml><?xml version="1.0" encoding="utf-8"?>
<ds:datastoreItem xmlns:ds="http://schemas.openxmlformats.org/officeDocument/2006/customXml" ds:itemID="{8CD54674-DA40-46EF-8F88-282AE0D90C28}"/>
</file>

<file path=customXml/itemProps5.xml><?xml version="1.0" encoding="utf-8"?>
<ds:datastoreItem xmlns:ds="http://schemas.openxmlformats.org/officeDocument/2006/customXml" ds:itemID="{04BA708C-D0DB-4897-99ED-7A80FA198D43}"/>
</file>

<file path=docProps/app.xml><?xml version="1.0" encoding="utf-8"?>
<Properties xmlns="http://schemas.openxmlformats.org/officeDocument/2006/extended-properties" xmlns:vt="http://schemas.openxmlformats.org/officeDocument/2006/docPropsVTypes">
  <Template>Normal.dotm</Template>
  <TotalTime>3</TotalTime>
  <Pages>13</Pages>
  <Words>3622</Words>
  <Characters>29342</Characters>
  <Application>Microsoft Office Word</Application>
  <DocSecurity>0</DocSecurity>
  <Lines>244</Lines>
  <Paragraphs>65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CAPART Cecile (MOVE)</dc:creator>
  <cp:keywords/>
  <dc:description/>
  <cp:lastModifiedBy>Palokangas Päivi</cp:lastModifiedBy>
  <cp:revision>4</cp:revision>
  <cp:lastPrinted>2019-04-03T10:33:00Z</cp:lastPrinted>
  <dcterms:created xsi:type="dcterms:W3CDTF">2023-05-22T04:47:00Z</dcterms:created>
  <dcterms:modified xsi:type="dcterms:W3CDTF">2023-05-22T08:56:00Z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0x0101000EC482A17D284AEE8290D09FC0D2D6D200C589622A2BFC49F09A63EB8A0400625000791481E95327074191E4F4D407281D7E</vt:lpwstr>
  </property>
  <property fmtid="{D5CDD505-2E9C-101B-9397-08002B2CF9AE}" pid="5" name="eb88049090c34051aae092bae2056bc2">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
  </property>
  <property fmtid="{D5CDD505-2E9C-101B-9397-08002B2CF9AE}" pid="9" name="SaTyDocumentOrganisation">
    <vt:lpwstr/>
  </property>
  <property fmtid="{D5CDD505-2E9C-101B-9397-08002B2CF9AE}" pid="10" name="SaTyDocumentMonth">
    <vt:lpwstr/>
  </property>
</Properties>
</file>