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9C8E97" w14:textId="77777777" w:rsidR="00EA7474" w:rsidRPr="00EA7474" w:rsidRDefault="00EA7474" w:rsidP="00EA7474">
      <w:pPr>
        <w:tabs>
          <w:tab w:val="left" w:pos="9239"/>
        </w:tabs>
        <w:spacing w:before="120" w:after="0" w:line="260" w:lineRule="exact"/>
        <w:rPr>
          <w:rFonts w:ascii="Verdana" w:eastAsia="Times New Roman" w:hAnsi="Verdana" w:cs="Times New Roman"/>
          <w:sz w:val="20"/>
          <w:szCs w:val="20"/>
          <w:lang w:eastAsia="fi-FI"/>
        </w:rPr>
      </w:pPr>
      <w:bookmarkStart w:id="0" w:name="_GoBack"/>
      <w:bookmarkEnd w:id="0"/>
    </w:p>
    <w:p w14:paraId="5316FD97" w14:textId="77777777" w:rsidR="00EA7474" w:rsidRPr="00EA7474" w:rsidRDefault="00EA7474" w:rsidP="00EA7474">
      <w:pPr>
        <w:spacing w:after="0" w:line="240" w:lineRule="auto"/>
        <w:textAlignment w:val="baseline"/>
        <w:rPr>
          <w:rFonts w:ascii="Calibri" w:eastAsia="Times New Roman" w:hAnsi="Calibri" w:cs="Calibri"/>
          <w:lang w:eastAsia="fi-FI"/>
        </w:rPr>
      </w:pPr>
    </w:p>
    <w:p w14:paraId="340B6651" w14:textId="77777777" w:rsidR="00EA7474" w:rsidRPr="00EA7474" w:rsidRDefault="00EA7474" w:rsidP="00EA7474">
      <w:pPr>
        <w:spacing w:after="0" w:line="240" w:lineRule="auto"/>
        <w:textAlignment w:val="baseline"/>
        <w:rPr>
          <w:rFonts w:ascii="Segoe UI" w:eastAsia="Times New Roman" w:hAnsi="Segoe UI" w:cs="Segoe UI"/>
          <w:sz w:val="18"/>
          <w:szCs w:val="18"/>
          <w:lang w:eastAsia="fi-FI"/>
        </w:rPr>
      </w:pPr>
    </w:p>
    <w:p w14:paraId="4B4CB617" w14:textId="77BC09EC" w:rsidR="003F1005" w:rsidRPr="003F1005" w:rsidRDefault="003F1005" w:rsidP="003F1005">
      <w:pPr>
        <w:spacing w:before="120" w:after="0" w:line="260" w:lineRule="exact"/>
        <w:jc w:val="both"/>
        <w:rPr>
          <w:rFonts w:ascii="Verdana" w:eastAsia="Times New Roman" w:hAnsi="Verdana" w:cs="Times New Roman"/>
          <w:b/>
          <w:bCs/>
        </w:rPr>
      </w:pPr>
      <w:r>
        <w:rPr>
          <w:rFonts w:ascii="Verdana" w:hAnsi="Verdana"/>
          <w:b/>
          <w:bCs/>
        </w:rPr>
        <w:t>Imposition of a public service obligation in respect of scheduled air services on the route Helsinki–</w:t>
      </w:r>
      <w:proofErr w:type="spellStart"/>
      <w:r>
        <w:rPr>
          <w:rFonts w:ascii="Verdana" w:hAnsi="Verdana"/>
          <w:b/>
          <w:bCs/>
        </w:rPr>
        <w:t>Savonlinna</w:t>
      </w:r>
      <w:proofErr w:type="spellEnd"/>
      <w:r>
        <w:rPr>
          <w:rFonts w:ascii="Verdana" w:hAnsi="Verdana"/>
          <w:b/>
          <w:bCs/>
        </w:rPr>
        <w:t xml:space="preserve"> in 2021–2024</w:t>
      </w:r>
    </w:p>
    <w:p w14:paraId="346110CF" w14:textId="7B6E516D" w:rsidR="00EA7474" w:rsidRPr="00424892" w:rsidRDefault="00EA7474" w:rsidP="00424892">
      <w:pPr>
        <w:spacing w:before="120" w:after="0" w:line="260" w:lineRule="exact"/>
        <w:jc w:val="both"/>
        <w:rPr>
          <w:rFonts w:ascii="Verdana" w:eastAsia="Times New Roman" w:hAnsi="Verdana" w:cs="Times New Roman"/>
          <w:b/>
          <w:bCs/>
          <w:lang w:eastAsia="fi-FI"/>
        </w:rPr>
      </w:pPr>
    </w:p>
    <w:p w14:paraId="0ACEB7CF" w14:textId="77777777" w:rsidR="00EA7474" w:rsidRPr="00EA7474" w:rsidRDefault="00EA7474" w:rsidP="00677430">
      <w:pPr>
        <w:spacing w:before="120" w:after="0" w:line="260" w:lineRule="exact"/>
        <w:jc w:val="both"/>
        <w:rPr>
          <w:rFonts w:ascii="Verdana" w:eastAsia="Times New Roman" w:hAnsi="Verdana" w:cs="Times New Roman"/>
          <w:lang w:eastAsia="fi-FI"/>
        </w:rPr>
      </w:pPr>
    </w:p>
    <w:p w14:paraId="376E352D" w14:textId="77777777" w:rsidR="00EA7474" w:rsidRPr="00424892" w:rsidRDefault="00EA7474" w:rsidP="00424892">
      <w:pPr>
        <w:spacing w:before="120" w:after="0" w:line="260" w:lineRule="exact"/>
        <w:jc w:val="both"/>
        <w:rPr>
          <w:rFonts w:ascii="Verdana" w:eastAsia="Times New Roman" w:hAnsi="Verdana" w:cs="Times New Roman"/>
          <w:b/>
          <w:bCs/>
        </w:rPr>
      </w:pPr>
      <w:r>
        <w:rPr>
          <w:rFonts w:ascii="Verdana" w:hAnsi="Verdana"/>
          <w:b/>
          <w:bCs/>
        </w:rPr>
        <w:t>Authority</w:t>
      </w:r>
    </w:p>
    <w:p w14:paraId="19FAC2F0" w14:textId="0F5E32AD" w:rsidR="00EA7474" w:rsidRPr="00EA7474" w:rsidRDefault="1DD5BCB2" w:rsidP="1DD5BCB2">
      <w:pPr>
        <w:spacing w:before="120" w:after="0" w:line="260" w:lineRule="exact"/>
        <w:ind w:left="1300"/>
        <w:jc w:val="both"/>
        <w:rPr>
          <w:rFonts w:ascii="Verdana" w:eastAsia="Times New Roman" w:hAnsi="Verdana" w:cs="Times New Roman"/>
        </w:rPr>
      </w:pPr>
      <w:r w:rsidRPr="1DD5BCB2">
        <w:rPr>
          <w:rFonts w:ascii="Verdana" w:hAnsi="Verdana"/>
        </w:rPr>
        <w:t>Finnish Transport and Communications Agency, Traficom (hereinafter ‘Traficom’)</w:t>
      </w:r>
    </w:p>
    <w:p w14:paraId="44151E85" w14:textId="77777777" w:rsidR="00EA7474" w:rsidRPr="00EA7474" w:rsidRDefault="00EA7474" w:rsidP="00677430">
      <w:pPr>
        <w:spacing w:before="120" w:after="0" w:line="260" w:lineRule="exact"/>
        <w:jc w:val="both"/>
        <w:rPr>
          <w:rFonts w:ascii="Verdana" w:eastAsia="Times New Roman" w:hAnsi="Verdana" w:cs="Times New Roman"/>
          <w:lang w:eastAsia="fi-FI"/>
        </w:rPr>
      </w:pPr>
    </w:p>
    <w:p w14:paraId="72158719" w14:textId="77777777" w:rsidR="00EA7474" w:rsidRPr="00424892" w:rsidRDefault="00EA7474" w:rsidP="00424892">
      <w:pPr>
        <w:spacing w:before="120" w:after="0" w:line="260" w:lineRule="exact"/>
        <w:jc w:val="both"/>
        <w:rPr>
          <w:rFonts w:ascii="Verdana" w:eastAsia="Times New Roman" w:hAnsi="Verdana" w:cs="Times New Roman"/>
          <w:b/>
          <w:bCs/>
        </w:rPr>
      </w:pPr>
      <w:r>
        <w:rPr>
          <w:rFonts w:ascii="Verdana" w:hAnsi="Verdana"/>
          <w:b/>
          <w:bCs/>
        </w:rPr>
        <w:t>Competence and relevant legislation</w:t>
      </w:r>
    </w:p>
    <w:p w14:paraId="3EECB9F3" w14:textId="46DC61E9" w:rsidR="00EA7474" w:rsidRPr="00EA7474" w:rsidRDefault="00EA7474" w:rsidP="00677430">
      <w:pPr>
        <w:spacing w:before="120" w:after="0" w:line="260" w:lineRule="exact"/>
        <w:ind w:left="1298" w:firstLine="7"/>
        <w:jc w:val="both"/>
        <w:rPr>
          <w:rFonts w:ascii="Verdana" w:eastAsia="Times New Roman" w:hAnsi="Verdana" w:cs="Times New Roman"/>
        </w:rPr>
      </w:pPr>
      <w:r>
        <w:rPr>
          <w:rFonts w:ascii="Verdana" w:hAnsi="Verdana"/>
        </w:rPr>
        <w:t xml:space="preserve">Pursuant to section 172 of the Act on Transport Services (320/2017), the Finnish Transport and Communications Agency has the authority to decide on the imposition of a public service obligation referred to in Article 16 of the Air Services Regulation. The Agency may impose restrictions in accordance with the Air Services Regulation on a route falling within the scope of the public service obligation if the restrictions are necessary for ensuring services on the route. </w:t>
      </w:r>
    </w:p>
    <w:p w14:paraId="1AA68076" w14:textId="77777777" w:rsidR="00EA7474" w:rsidRPr="00EA7474" w:rsidRDefault="00EA7474" w:rsidP="00677430">
      <w:pPr>
        <w:spacing w:before="120" w:after="0" w:line="260" w:lineRule="exact"/>
        <w:ind w:left="1298" w:firstLine="7"/>
        <w:jc w:val="both"/>
        <w:rPr>
          <w:rFonts w:ascii="Verdana" w:eastAsia="Times New Roman" w:hAnsi="Verdana" w:cs="Times New Roman"/>
        </w:rPr>
      </w:pPr>
      <w:proofErr w:type="gramStart"/>
      <w:r>
        <w:rPr>
          <w:rFonts w:ascii="Verdana" w:hAnsi="Verdana"/>
        </w:rPr>
        <w:t>In accordance with Article 16(1) of Regulation (EC) No 1008/2008 of the European Parliament and of the Council on common rules for the operation of air services in the Community, hereinafter ‘Air Services Regulation’, a Member State, following consultations with the other Member States concerned and after having informed the Commission, the airports concerned and air carriers operating on the route, may impose a public service obligation in respect of scheduled air services between an airport in the Community and an airport serving a peripheral or development region in its territory or on a thin route to any airport on its territory any such route being considered vital for the economic and social development of the region which the airport serves.</w:t>
      </w:r>
      <w:proofErr w:type="gramEnd"/>
    </w:p>
    <w:p w14:paraId="009AF8E7" w14:textId="77777777" w:rsidR="00EA7474" w:rsidRPr="00EA7474" w:rsidRDefault="00EA7474" w:rsidP="00677430">
      <w:pPr>
        <w:spacing w:before="120" w:after="0" w:line="260" w:lineRule="exact"/>
        <w:ind w:left="1298" w:firstLine="7"/>
        <w:jc w:val="both"/>
        <w:rPr>
          <w:rFonts w:ascii="Verdana" w:eastAsia="Times New Roman" w:hAnsi="Verdana" w:cs="Times New Roman"/>
        </w:rPr>
      </w:pPr>
      <w:r>
        <w:rPr>
          <w:rFonts w:ascii="Verdana" w:hAnsi="Verdana"/>
        </w:rPr>
        <w:t xml:space="preserve">That obligation </w:t>
      </w:r>
      <w:proofErr w:type="gramStart"/>
      <w:r>
        <w:rPr>
          <w:rFonts w:ascii="Verdana" w:hAnsi="Verdana"/>
        </w:rPr>
        <w:t>shall be imposed</w:t>
      </w:r>
      <w:proofErr w:type="gramEnd"/>
      <w:r>
        <w:rPr>
          <w:rFonts w:ascii="Verdana" w:hAnsi="Verdana"/>
        </w:rPr>
        <w:t xml:space="preserve"> only to the extent necessary to ensure on that route the minimum provision of scheduled air services satisfying fixed standards of continuity, regularity, pricing or minimum capacity, which air carriers would not assume if they were solely considering their commercial interest.</w:t>
      </w:r>
    </w:p>
    <w:p w14:paraId="544B54B6" w14:textId="77777777" w:rsidR="00EA7474" w:rsidRPr="00EA7474" w:rsidRDefault="00EA7474" w:rsidP="00677430">
      <w:pPr>
        <w:spacing w:before="120" w:after="0" w:line="260" w:lineRule="exact"/>
        <w:ind w:left="1298" w:firstLine="7"/>
        <w:jc w:val="both"/>
        <w:rPr>
          <w:rFonts w:ascii="Verdana" w:eastAsia="Times New Roman" w:hAnsi="Verdana" w:cs="Times New Roman"/>
        </w:rPr>
      </w:pPr>
      <w:r>
        <w:rPr>
          <w:rFonts w:ascii="Verdana" w:hAnsi="Verdana"/>
        </w:rPr>
        <w:t xml:space="preserve">Under Article 16(3), the necessity and the adequacy of an envisaged public service obligation </w:t>
      </w:r>
      <w:proofErr w:type="gramStart"/>
      <w:r>
        <w:rPr>
          <w:rFonts w:ascii="Verdana" w:hAnsi="Verdana"/>
        </w:rPr>
        <w:t>shall be assessed</w:t>
      </w:r>
      <w:proofErr w:type="gramEnd"/>
      <w:r>
        <w:rPr>
          <w:rFonts w:ascii="Verdana" w:hAnsi="Verdana"/>
        </w:rPr>
        <w:t xml:space="preserve"> by the Member State(s) having regard to:</w:t>
      </w:r>
    </w:p>
    <w:p w14:paraId="68FDBD0E" w14:textId="77777777" w:rsidR="00EA7474" w:rsidRPr="00EA7474" w:rsidRDefault="00EA7474" w:rsidP="00677430">
      <w:pPr>
        <w:spacing w:before="120" w:after="0" w:line="260" w:lineRule="exact"/>
        <w:ind w:left="1298" w:firstLine="7"/>
        <w:jc w:val="both"/>
        <w:rPr>
          <w:rFonts w:ascii="Verdana" w:eastAsia="Times New Roman" w:hAnsi="Verdana" w:cs="Times New Roman"/>
        </w:rPr>
      </w:pPr>
      <w:r>
        <w:rPr>
          <w:rFonts w:ascii="Verdana" w:hAnsi="Verdana"/>
        </w:rPr>
        <w:t xml:space="preserve">(a) </w:t>
      </w:r>
      <w:proofErr w:type="gramStart"/>
      <w:r>
        <w:rPr>
          <w:rFonts w:ascii="Verdana" w:hAnsi="Verdana"/>
        </w:rPr>
        <w:t>the</w:t>
      </w:r>
      <w:proofErr w:type="gramEnd"/>
      <w:r>
        <w:rPr>
          <w:rFonts w:ascii="Verdana" w:hAnsi="Verdana"/>
        </w:rPr>
        <w:t xml:space="preserve"> proportionality between the envisaged obligation and the economic development needs of the region concerned; </w:t>
      </w:r>
    </w:p>
    <w:p w14:paraId="694ABFD0" w14:textId="77777777" w:rsidR="00EA7474" w:rsidRPr="00EA7474" w:rsidRDefault="00EA7474" w:rsidP="00677430">
      <w:pPr>
        <w:spacing w:before="120" w:after="0" w:line="260" w:lineRule="exact"/>
        <w:ind w:left="1298" w:firstLine="7"/>
        <w:jc w:val="both"/>
        <w:rPr>
          <w:rFonts w:ascii="Verdana" w:eastAsia="Times New Roman" w:hAnsi="Verdana" w:cs="Times New Roman"/>
        </w:rPr>
      </w:pPr>
      <w:r>
        <w:rPr>
          <w:rFonts w:ascii="Verdana" w:hAnsi="Verdana"/>
        </w:rPr>
        <w:lastRenderedPageBreak/>
        <w:t xml:space="preserve">(b) the possibility of having recourse to other modes of transport and the ability of such modes to meet the transport needs under consideration, in particular when existing rail services serve the envisaged route with a travel time of less than three hours and with sufficient frequencies, connections and suitable timings; </w:t>
      </w:r>
    </w:p>
    <w:p w14:paraId="73AD86D2" w14:textId="77777777" w:rsidR="00EA7474" w:rsidRPr="00EA7474" w:rsidRDefault="00EA7474" w:rsidP="00677430">
      <w:pPr>
        <w:spacing w:before="120" w:after="0" w:line="260" w:lineRule="exact"/>
        <w:ind w:left="1298" w:firstLine="7"/>
        <w:jc w:val="both"/>
        <w:rPr>
          <w:rFonts w:ascii="Verdana" w:eastAsia="Times New Roman" w:hAnsi="Verdana" w:cs="Times New Roman"/>
        </w:rPr>
      </w:pPr>
      <w:r>
        <w:rPr>
          <w:rFonts w:ascii="Verdana" w:hAnsi="Verdana"/>
        </w:rPr>
        <w:t xml:space="preserve">(c) </w:t>
      </w:r>
      <w:proofErr w:type="gramStart"/>
      <w:r>
        <w:rPr>
          <w:rFonts w:ascii="Verdana" w:hAnsi="Verdana"/>
        </w:rPr>
        <w:t>the</w:t>
      </w:r>
      <w:proofErr w:type="gramEnd"/>
      <w:r>
        <w:rPr>
          <w:rFonts w:ascii="Verdana" w:hAnsi="Verdana"/>
        </w:rPr>
        <w:t xml:space="preserve"> air fares and conditions which can be quoted to users; </w:t>
      </w:r>
    </w:p>
    <w:p w14:paraId="631A1495" w14:textId="77777777" w:rsidR="00EA7474" w:rsidRPr="00EA7474" w:rsidRDefault="00EA7474" w:rsidP="00677430">
      <w:pPr>
        <w:spacing w:before="120" w:after="0" w:line="260" w:lineRule="exact"/>
        <w:ind w:left="1298" w:firstLine="7"/>
        <w:jc w:val="both"/>
        <w:rPr>
          <w:rFonts w:ascii="Verdana" w:eastAsia="Times New Roman" w:hAnsi="Verdana" w:cs="Times New Roman"/>
        </w:rPr>
      </w:pPr>
      <w:r>
        <w:rPr>
          <w:rFonts w:ascii="Verdana" w:hAnsi="Verdana"/>
        </w:rPr>
        <w:t xml:space="preserve">(d) </w:t>
      </w:r>
      <w:proofErr w:type="gramStart"/>
      <w:r>
        <w:rPr>
          <w:rFonts w:ascii="Verdana" w:hAnsi="Verdana"/>
        </w:rPr>
        <w:t>the</w:t>
      </w:r>
      <w:proofErr w:type="gramEnd"/>
      <w:r>
        <w:rPr>
          <w:rFonts w:ascii="Verdana" w:hAnsi="Verdana"/>
        </w:rPr>
        <w:t xml:space="preserve"> combined effect of all air carriers operating or intending to operate on the route.</w:t>
      </w:r>
    </w:p>
    <w:p w14:paraId="7A94805A" w14:textId="77777777" w:rsidR="00EA7474" w:rsidRPr="00424892" w:rsidRDefault="00EA7474" w:rsidP="00424892">
      <w:pPr>
        <w:spacing w:before="120" w:after="0" w:line="260" w:lineRule="exact"/>
        <w:jc w:val="both"/>
        <w:rPr>
          <w:rFonts w:ascii="Verdana" w:eastAsia="Times New Roman" w:hAnsi="Verdana" w:cs="Times New Roman"/>
          <w:b/>
          <w:bCs/>
        </w:rPr>
      </w:pPr>
      <w:r>
        <w:rPr>
          <w:rFonts w:ascii="Verdana" w:hAnsi="Verdana"/>
          <w:b/>
          <w:bCs/>
        </w:rPr>
        <w:t>Decision</w:t>
      </w:r>
    </w:p>
    <w:p w14:paraId="2E0CEFF0" w14:textId="61C775C4" w:rsidR="00EA7474" w:rsidRPr="00EA7474" w:rsidRDefault="00EA7474" w:rsidP="00677430">
      <w:pPr>
        <w:spacing w:before="120" w:after="0" w:line="260" w:lineRule="exact"/>
        <w:ind w:left="1298" w:firstLine="7"/>
        <w:jc w:val="both"/>
        <w:rPr>
          <w:rFonts w:ascii="Verdana" w:eastAsia="Times New Roman" w:hAnsi="Verdana" w:cs="Times New Roman"/>
        </w:rPr>
      </w:pPr>
      <w:r>
        <w:rPr>
          <w:rFonts w:ascii="Verdana" w:hAnsi="Verdana"/>
        </w:rPr>
        <w:t>Traficom imposes a public service obligation in accordance with Article 16 of the Air Services Regulation on the route Helsinki–</w:t>
      </w:r>
      <w:proofErr w:type="spellStart"/>
      <w:r>
        <w:rPr>
          <w:rFonts w:ascii="Verdana" w:hAnsi="Verdana"/>
        </w:rPr>
        <w:t>Savonlinna</w:t>
      </w:r>
      <w:proofErr w:type="spellEnd"/>
      <w:r>
        <w:rPr>
          <w:rFonts w:ascii="Verdana" w:hAnsi="Verdana"/>
        </w:rPr>
        <w:t>.</w:t>
      </w:r>
    </w:p>
    <w:p w14:paraId="415D8BC0" w14:textId="14E76F58" w:rsidR="00EA7474" w:rsidRPr="00424892" w:rsidRDefault="00EA7474" w:rsidP="00424892">
      <w:pPr>
        <w:spacing w:before="120" w:after="0" w:line="260" w:lineRule="exact"/>
        <w:jc w:val="both"/>
        <w:rPr>
          <w:rFonts w:ascii="Verdana" w:eastAsia="Times New Roman" w:hAnsi="Verdana" w:cs="Times New Roman"/>
          <w:b/>
          <w:bCs/>
        </w:rPr>
      </w:pPr>
      <w:r>
        <w:rPr>
          <w:rFonts w:ascii="Verdana" w:hAnsi="Verdana"/>
          <w:b/>
          <w:bCs/>
        </w:rPr>
        <w:t>Period of validity of the obligation</w:t>
      </w:r>
    </w:p>
    <w:p w14:paraId="3CC71C1E" w14:textId="462F7940" w:rsidR="00EA7474" w:rsidRPr="00EA7474" w:rsidRDefault="1DD5BCB2" w:rsidP="1DD5BCB2">
      <w:pPr>
        <w:spacing w:before="120" w:after="0" w:line="260" w:lineRule="exact"/>
        <w:ind w:left="1298" w:firstLine="7"/>
        <w:jc w:val="both"/>
        <w:rPr>
          <w:rFonts w:ascii="Verdana" w:eastAsia="Times New Roman" w:hAnsi="Verdana" w:cs="Times New Roman"/>
        </w:rPr>
      </w:pPr>
      <w:r w:rsidRPr="1DD5BCB2">
        <w:rPr>
          <w:rFonts w:ascii="Verdana" w:hAnsi="Verdana"/>
        </w:rPr>
        <w:t>The obligation is in force from 4 October 2021 to 20 December 2024.</w:t>
      </w:r>
    </w:p>
    <w:p w14:paraId="3D8E7CCC" w14:textId="77777777" w:rsidR="00EA7474" w:rsidRPr="00424892" w:rsidRDefault="00EA7474" w:rsidP="00424892">
      <w:pPr>
        <w:spacing w:before="120" w:after="0" w:line="260" w:lineRule="exact"/>
        <w:jc w:val="both"/>
        <w:rPr>
          <w:rFonts w:ascii="Verdana" w:eastAsia="Times New Roman" w:hAnsi="Verdana" w:cs="Times New Roman"/>
          <w:b/>
          <w:bCs/>
        </w:rPr>
      </w:pPr>
      <w:r>
        <w:rPr>
          <w:rFonts w:ascii="Verdana" w:hAnsi="Verdana"/>
          <w:b/>
          <w:bCs/>
        </w:rPr>
        <w:t>Grounds for the decision</w:t>
      </w:r>
    </w:p>
    <w:p w14:paraId="739575DB" w14:textId="0B0BDAAB" w:rsidR="00EA7474" w:rsidRPr="00CF3BCC" w:rsidRDefault="00EA7474" w:rsidP="00CF3BCC">
      <w:pPr>
        <w:spacing w:before="120" w:after="0" w:line="260" w:lineRule="exact"/>
        <w:ind w:left="1418"/>
        <w:jc w:val="both"/>
        <w:rPr>
          <w:rFonts w:ascii="Verdana" w:eastAsia="Times New Roman" w:hAnsi="Verdana" w:cs="Times New Roman"/>
        </w:rPr>
      </w:pPr>
      <w:r>
        <w:rPr>
          <w:rFonts w:ascii="Verdana" w:hAnsi="Verdana"/>
        </w:rPr>
        <w:t>In the central government budget for 2021, EUR 1 </w:t>
      </w:r>
      <w:proofErr w:type="gramStart"/>
      <w:r>
        <w:rPr>
          <w:rFonts w:ascii="Verdana" w:hAnsi="Verdana"/>
        </w:rPr>
        <w:t>million</w:t>
      </w:r>
      <w:proofErr w:type="gramEnd"/>
      <w:r>
        <w:rPr>
          <w:rFonts w:ascii="Verdana" w:hAnsi="Verdana"/>
        </w:rPr>
        <w:t xml:space="preserve"> has been allocated to the air service to and from </w:t>
      </w:r>
      <w:proofErr w:type="spellStart"/>
      <w:r>
        <w:rPr>
          <w:rFonts w:ascii="Verdana" w:hAnsi="Verdana"/>
        </w:rPr>
        <w:t>Savonlinna</w:t>
      </w:r>
      <w:proofErr w:type="spellEnd"/>
      <w:r>
        <w:rPr>
          <w:rFonts w:ascii="Verdana" w:hAnsi="Verdana"/>
        </w:rPr>
        <w:t xml:space="preserve"> under the item 31.20.55 (“Purchases and development of public passenger transport services”) in the administrative sector of the Ministry of Transport and Communications. According to the budget justifications, “air services can be purchased for regions where the travel time by trai</w:t>
      </w:r>
      <w:r w:rsidR="00F25529">
        <w:rPr>
          <w:rFonts w:ascii="Verdana" w:hAnsi="Verdana"/>
        </w:rPr>
        <w:t>n from Helsinki exceeds three</w:t>
      </w:r>
      <w:r>
        <w:rPr>
          <w:rFonts w:ascii="Verdana" w:hAnsi="Verdana"/>
        </w:rPr>
        <w:t> hours. The purchases o</w:t>
      </w:r>
      <w:r w:rsidR="00B61019">
        <w:rPr>
          <w:rFonts w:ascii="Verdana" w:hAnsi="Verdana"/>
        </w:rPr>
        <w:t>f scheduled air services ensure</w:t>
      </w:r>
      <w:r>
        <w:rPr>
          <w:rFonts w:ascii="Verdana" w:hAnsi="Verdana"/>
        </w:rPr>
        <w:t xml:space="preserve">, in particular, </w:t>
      </w:r>
      <w:r w:rsidR="00B61019">
        <w:rPr>
          <w:rFonts w:ascii="Verdana" w:hAnsi="Verdana"/>
        </w:rPr>
        <w:t>connections</w:t>
      </w:r>
      <w:r>
        <w:rPr>
          <w:rFonts w:ascii="Verdana" w:hAnsi="Verdana"/>
        </w:rPr>
        <w:t xml:space="preserve"> necessary for business and industry. Local and regional actors will also contribute to the financing of the service routes in question. In 2019, purchased services between Helsinki and </w:t>
      </w:r>
      <w:proofErr w:type="spellStart"/>
      <w:r>
        <w:rPr>
          <w:rFonts w:ascii="Verdana" w:hAnsi="Verdana"/>
        </w:rPr>
        <w:t>Savonlinna</w:t>
      </w:r>
      <w:proofErr w:type="spellEnd"/>
      <w:r>
        <w:rPr>
          <w:rFonts w:ascii="Verdana" w:hAnsi="Verdana"/>
        </w:rPr>
        <w:t xml:space="preserve"> served approximately 10,500 passengers. The contract for scheduled air service on the route Helsinki–</w:t>
      </w:r>
      <w:proofErr w:type="spellStart"/>
      <w:r>
        <w:rPr>
          <w:rFonts w:ascii="Verdana" w:hAnsi="Verdana"/>
        </w:rPr>
        <w:t>Savonlinna</w:t>
      </w:r>
      <w:proofErr w:type="spellEnd"/>
      <w:r>
        <w:rPr>
          <w:rFonts w:ascii="Verdana" w:hAnsi="Verdana"/>
        </w:rPr>
        <w:t xml:space="preserve"> is in force from 8 January 2018 to 18 December 2020, but the service </w:t>
      </w:r>
      <w:proofErr w:type="gramStart"/>
      <w:r>
        <w:rPr>
          <w:rFonts w:ascii="Verdana" w:hAnsi="Verdana"/>
        </w:rPr>
        <w:t>was interrupted</w:t>
      </w:r>
      <w:proofErr w:type="gramEnd"/>
      <w:r>
        <w:rPr>
          <w:rFonts w:ascii="Verdana" w:hAnsi="Verdana"/>
        </w:rPr>
        <w:t xml:space="preserve"> until further notice based on a contract amendment signed on 3 April 2020 and because of the coronavirus (Covid-19) pandemic. Preparations for a new procurement are underway.”</w:t>
      </w:r>
    </w:p>
    <w:p w14:paraId="47D745CC" w14:textId="77777777" w:rsidR="00EA7474" w:rsidRPr="00EA7474" w:rsidRDefault="00EA7474" w:rsidP="00677430">
      <w:pPr>
        <w:spacing w:before="120" w:after="0" w:line="260" w:lineRule="exact"/>
        <w:ind w:left="1418"/>
        <w:jc w:val="both"/>
        <w:rPr>
          <w:rFonts w:ascii="Verdana" w:eastAsia="Times New Roman" w:hAnsi="Verdana" w:cs="Times New Roman"/>
        </w:rPr>
      </w:pPr>
      <w:proofErr w:type="gramStart"/>
      <w:r>
        <w:rPr>
          <w:rFonts w:ascii="Verdana" w:hAnsi="Verdana"/>
        </w:rPr>
        <w:t>If no air carrier has, within two months or 61 days of the publication of the public service obligation in the Official Journal of the European Union, demonstrated that it is about to commence sustainable scheduled air services on the route either directly or via a possible intermediate stop-over point between the airports in accordance with the imposed public service obligation, the Finnish Government may limit access to the scheduled air services on the route to only one Community air carrier for the period defined in this obligation, after which the situation shall be reviewed.</w:t>
      </w:r>
      <w:proofErr w:type="gramEnd"/>
    </w:p>
    <w:p w14:paraId="289D8B09" w14:textId="77777777" w:rsidR="00EA7474" w:rsidRPr="00EA7474" w:rsidRDefault="00EA7474" w:rsidP="00677430">
      <w:pPr>
        <w:spacing w:before="120" w:after="0" w:line="260" w:lineRule="exact"/>
        <w:ind w:left="1418"/>
        <w:jc w:val="both"/>
        <w:rPr>
          <w:rFonts w:ascii="Verdana" w:eastAsia="Times New Roman" w:hAnsi="Verdana" w:cs="Times New Roman"/>
          <w:lang w:eastAsia="fi-FI"/>
        </w:rPr>
      </w:pPr>
    </w:p>
    <w:p w14:paraId="02AC6B64" w14:textId="64F63D85" w:rsidR="002E0355" w:rsidRPr="00424892" w:rsidRDefault="00EA7474" w:rsidP="00424892">
      <w:pPr>
        <w:spacing w:before="120" w:after="0" w:line="260" w:lineRule="exact"/>
        <w:jc w:val="both"/>
        <w:rPr>
          <w:rFonts w:ascii="Verdana" w:eastAsia="Times New Roman" w:hAnsi="Verdana" w:cs="Times New Roman"/>
          <w:b/>
          <w:bCs/>
        </w:rPr>
      </w:pPr>
      <w:r>
        <w:rPr>
          <w:rFonts w:ascii="Verdana" w:hAnsi="Verdana"/>
          <w:b/>
          <w:bCs/>
        </w:rPr>
        <w:lastRenderedPageBreak/>
        <w:t>Content of the public service obligation</w:t>
      </w:r>
    </w:p>
    <w:p w14:paraId="642B3F74" w14:textId="77777777" w:rsidR="00EA7474" w:rsidRPr="00EA7474" w:rsidRDefault="00EA7474" w:rsidP="00424892">
      <w:pPr>
        <w:spacing w:before="120" w:after="0" w:line="260" w:lineRule="exact"/>
        <w:jc w:val="both"/>
        <w:rPr>
          <w:rFonts w:ascii="Verdana" w:eastAsia="Times New Roman" w:hAnsi="Verdana" w:cs="Times New Roman"/>
          <w:lang w:eastAsia="fi-FI"/>
        </w:rPr>
      </w:pPr>
    </w:p>
    <w:p w14:paraId="6A2E3874" w14:textId="77777777" w:rsidR="00EA7474" w:rsidRPr="00CF3BCC" w:rsidRDefault="00EA7474" w:rsidP="43E5E815">
      <w:pPr>
        <w:spacing w:before="120" w:after="0" w:line="260" w:lineRule="exact"/>
        <w:ind w:left="1418"/>
        <w:jc w:val="both"/>
        <w:rPr>
          <w:rFonts w:ascii="Verdana" w:eastAsia="Times New Roman" w:hAnsi="Verdana" w:cs="Times New Roman"/>
          <w:b/>
          <w:bCs/>
          <w:i/>
          <w:iCs/>
        </w:rPr>
      </w:pPr>
      <w:r>
        <w:rPr>
          <w:rFonts w:ascii="Verdana" w:hAnsi="Verdana"/>
          <w:b/>
          <w:bCs/>
          <w:i/>
          <w:iCs/>
        </w:rPr>
        <w:t>Minimum number of flights</w:t>
      </w:r>
    </w:p>
    <w:p w14:paraId="7FC25409" w14:textId="4FDCFC5C" w:rsidR="002E0355" w:rsidRPr="002E0355" w:rsidRDefault="1DD5BCB2" w:rsidP="1DD5BCB2">
      <w:pPr>
        <w:spacing w:before="120" w:after="0" w:line="260" w:lineRule="exact"/>
        <w:ind w:left="1418"/>
        <w:jc w:val="both"/>
        <w:rPr>
          <w:rFonts w:ascii="Verdana" w:eastAsia="Times New Roman" w:hAnsi="Verdana" w:cs="Times New Roman"/>
        </w:rPr>
      </w:pPr>
      <w:proofErr w:type="gramStart"/>
      <w:r w:rsidRPr="1DD5BCB2">
        <w:rPr>
          <w:rFonts w:ascii="Verdana" w:hAnsi="Verdana"/>
        </w:rPr>
        <w:t xml:space="preserve">Pursuant to Article 16(2), the minimum number of flights between Helsinki and </w:t>
      </w:r>
      <w:proofErr w:type="spellStart"/>
      <w:r w:rsidRPr="1DD5BCB2">
        <w:rPr>
          <w:rFonts w:ascii="Verdana" w:hAnsi="Verdana"/>
        </w:rPr>
        <w:t>Savonlinna</w:t>
      </w:r>
      <w:proofErr w:type="spellEnd"/>
      <w:r w:rsidRPr="1DD5BCB2">
        <w:rPr>
          <w:rFonts w:ascii="Verdana" w:hAnsi="Verdana"/>
        </w:rPr>
        <w:t xml:space="preserve"> shall be two daily round-trip services on working days from Monday to Thursday and one daily round-trip service on Fridays, not including mid-week public holidays and the immediately preceding working days when flights shall be operated in accordance with Friday schedules, public holidays and individual working days between holidays.</w:t>
      </w:r>
      <w:proofErr w:type="gramEnd"/>
      <w:r w:rsidRPr="1DD5BCB2">
        <w:rPr>
          <w:rFonts w:ascii="Verdana" w:hAnsi="Verdana"/>
        </w:rPr>
        <w:t xml:space="preserve"> Additional services may be agreed on separately according to demand. </w:t>
      </w:r>
    </w:p>
    <w:p w14:paraId="5D1ED288" w14:textId="77777777" w:rsidR="002E0355" w:rsidRPr="002E0355" w:rsidRDefault="002E0355" w:rsidP="002E0355">
      <w:pPr>
        <w:spacing w:before="120" w:after="0" w:line="260" w:lineRule="exact"/>
        <w:ind w:left="1418"/>
        <w:jc w:val="both"/>
        <w:rPr>
          <w:rFonts w:ascii="Verdana" w:eastAsia="Times New Roman" w:hAnsi="Verdana" w:cs="Times New Roman"/>
          <w:lang w:eastAsia="fi-FI"/>
        </w:rPr>
      </w:pPr>
    </w:p>
    <w:p w14:paraId="027F8F97" w14:textId="77777777" w:rsidR="002E0355" w:rsidRPr="00065158" w:rsidRDefault="002E0355" w:rsidP="002E0355">
      <w:pPr>
        <w:spacing w:before="120" w:after="0" w:line="260" w:lineRule="exact"/>
        <w:ind w:left="1418"/>
        <w:jc w:val="both"/>
        <w:rPr>
          <w:rFonts w:ascii="Verdana" w:hAnsi="Verdana"/>
        </w:rPr>
      </w:pPr>
      <w:r w:rsidRPr="00065158">
        <w:rPr>
          <w:rFonts w:ascii="Verdana" w:hAnsi="Verdana"/>
        </w:rPr>
        <w:t xml:space="preserve">Each year in August, the obligation </w:t>
      </w:r>
      <w:proofErr w:type="gramStart"/>
      <w:r w:rsidRPr="00065158">
        <w:rPr>
          <w:rFonts w:ascii="Verdana" w:hAnsi="Verdana"/>
        </w:rPr>
        <w:t>shall be lifted</w:t>
      </w:r>
      <w:proofErr w:type="gramEnd"/>
      <w:r w:rsidRPr="00065158">
        <w:rPr>
          <w:rFonts w:ascii="Verdana" w:hAnsi="Verdana"/>
        </w:rPr>
        <w:t xml:space="preserve"> for approximately two to three weeks.</w:t>
      </w:r>
      <w:r>
        <w:rPr>
          <w:rFonts w:ascii="Verdana" w:hAnsi="Verdana"/>
        </w:rPr>
        <w:t xml:space="preserve"> </w:t>
      </w:r>
      <w:r w:rsidRPr="00065158">
        <w:rPr>
          <w:rFonts w:ascii="Verdana" w:hAnsi="Verdana"/>
        </w:rPr>
        <w:t>Any repairs and improvements of runways and other safety equipment as well as longer shutdowns for maintenance shall also interrupt the obligation.</w:t>
      </w:r>
    </w:p>
    <w:p w14:paraId="0A38A8E3" w14:textId="11586B53" w:rsidR="00EA7474" w:rsidRPr="00EA7474" w:rsidRDefault="00EA7474" w:rsidP="00677430">
      <w:pPr>
        <w:spacing w:before="120" w:after="0" w:line="260" w:lineRule="exact"/>
        <w:ind w:left="1418"/>
        <w:jc w:val="both"/>
        <w:rPr>
          <w:rFonts w:ascii="Verdana" w:eastAsia="Times New Roman" w:hAnsi="Verdana" w:cs="Times New Roman"/>
          <w:lang w:eastAsia="fi-FI"/>
        </w:rPr>
      </w:pPr>
    </w:p>
    <w:p w14:paraId="10F0A014" w14:textId="77777777" w:rsidR="00EA7474" w:rsidRPr="00EA7474" w:rsidRDefault="00EA7474" w:rsidP="00677430">
      <w:pPr>
        <w:spacing w:before="120" w:after="0" w:line="260" w:lineRule="exact"/>
        <w:ind w:left="1418"/>
        <w:jc w:val="both"/>
        <w:rPr>
          <w:rFonts w:ascii="Verdana" w:eastAsia="Times New Roman" w:hAnsi="Verdana" w:cs="Times New Roman"/>
          <w:lang w:eastAsia="fi-FI"/>
        </w:rPr>
      </w:pPr>
    </w:p>
    <w:p w14:paraId="7A39D390" w14:textId="77777777" w:rsidR="00EA7474" w:rsidRPr="00CF3BCC" w:rsidRDefault="00EA7474" w:rsidP="43E5E815">
      <w:pPr>
        <w:spacing w:before="120" w:after="0" w:line="260" w:lineRule="exact"/>
        <w:ind w:left="1418"/>
        <w:jc w:val="both"/>
        <w:rPr>
          <w:rFonts w:ascii="Verdana" w:eastAsia="Times New Roman" w:hAnsi="Verdana" w:cs="Times New Roman"/>
          <w:b/>
          <w:bCs/>
          <w:i/>
          <w:iCs/>
        </w:rPr>
      </w:pPr>
      <w:r>
        <w:rPr>
          <w:rFonts w:ascii="Verdana" w:hAnsi="Verdana"/>
          <w:b/>
          <w:bCs/>
          <w:i/>
          <w:iCs/>
        </w:rPr>
        <w:t>Number of seats and baggage</w:t>
      </w:r>
    </w:p>
    <w:p w14:paraId="5002D722" w14:textId="3E39E18C" w:rsidR="002E0355" w:rsidRPr="002E0355" w:rsidRDefault="002E0355" w:rsidP="002E0355">
      <w:pPr>
        <w:spacing w:before="120" w:after="0" w:line="260" w:lineRule="exact"/>
        <w:ind w:left="1418"/>
        <w:jc w:val="both"/>
        <w:rPr>
          <w:rFonts w:ascii="Verdana" w:eastAsia="Times New Roman" w:hAnsi="Verdana" w:cs="Times New Roman"/>
        </w:rPr>
      </w:pPr>
      <w:r>
        <w:rPr>
          <w:rFonts w:ascii="Verdana" w:hAnsi="Verdana"/>
        </w:rPr>
        <w:t xml:space="preserve">Capacity on the flights shall be at least 19 seats per direction. Regardless of the duration of the journey, each passenger </w:t>
      </w:r>
      <w:proofErr w:type="gramStart"/>
      <w:r>
        <w:rPr>
          <w:rFonts w:ascii="Verdana" w:hAnsi="Verdana"/>
        </w:rPr>
        <w:t>shall be allowed</w:t>
      </w:r>
      <w:proofErr w:type="gramEnd"/>
      <w:r>
        <w:rPr>
          <w:rFonts w:ascii="Verdana" w:hAnsi="Verdana"/>
        </w:rPr>
        <w:t xml:space="preserve"> to bring 20 kg of checked baggage and 8 kg of hand baggage</w:t>
      </w:r>
      <w:r w:rsidR="00065158">
        <w:rPr>
          <w:rFonts w:ascii="Verdana" w:hAnsi="Verdana"/>
        </w:rPr>
        <w:t xml:space="preserve"> free of charge</w:t>
      </w:r>
      <w:r>
        <w:rPr>
          <w:rFonts w:ascii="Verdana" w:hAnsi="Verdana"/>
        </w:rPr>
        <w:t>.</w:t>
      </w:r>
    </w:p>
    <w:p w14:paraId="3FE611A1" w14:textId="16BF9D51" w:rsidR="00EA7474" w:rsidRPr="00EA7474" w:rsidRDefault="00EA7474" w:rsidP="002E0355">
      <w:pPr>
        <w:spacing w:before="120" w:after="0" w:line="260" w:lineRule="exact"/>
        <w:ind w:left="1418"/>
        <w:jc w:val="both"/>
        <w:rPr>
          <w:rFonts w:ascii="Verdana" w:eastAsia="Times New Roman" w:hAnsi="Verdana" w:cs="Times New Roman"/>
          <w:lang w:eastAsia="fi-FI"/>
        </w:rPr>
      </w:pPr>
    </w:p>
    <w:p w14:paraId="783F2201" w14:textId="77777777" w:rsidR="00EA7474" w:rsidRPr="00EA7474" w:rsidRDefault="00EA7474" w:rsidP="00677430">
      <w:pPr>
        <w:spacing w:before="120" w:after="0" w:line="260" w:lineRule="exact"/>
        <w:ind w:left="1418"/>
        <w:jc w:val="both"/>
        <w:rPr>
          <w:rFonts w:ascii="Verdana" w:eastAsia="Times New Roman" w:hAnsi="Verdana" w:cs="Times New Roman"/>
          <w:lang w:eastAsia="fi-FI"/>
        </w:rPr>
      </w:pPr>
    </w:p>
    <w:p w14:paraId="29087C5F" w14:textId="77777777" w:rsidR="00EA7474" w:rsidRPr="00CF3BCC" w:rsidRDefault="00EA7474" w:rsidP="43E5E815">
      <w:pPr>
        <w:spacing w:before="120" w:after="0" w:line="260" w:lineRule="exact"/>
        <w:ind w:left="1418"/>
        <w:jc w:val="both"/>
        <w:rPr>
          <w:rFonts w:ascii="Verdana" w:eastAsia="Times New Roman" w:hAnsi="Verdana" w:cs="Times New Roman"/>
          <w:b/>
          <w:bCs/>
          <w:i/>
          <w:iCs/>
        </w:rPr>
      </w:pPr>
      <w:r>
        <w:rPr>
          <w:rFonts w:ascii="Verdana" w:hAnsi="Verdana"/>
          <w:b/>
          <w:bCs/>
          <w:i/>
          <w:iCs/>
        </w:rPr>
        <w:t>Ticket prices and sales</w:t>
      </w:r>
    </w:p>
    <w:p w14:paraId="6FA97715" w14:textId="45F1926B" w:rsidR="002E0355" w:rsidRPr="002E0355" w:rsidRDefault="308954A8" w:rsidP="308954A8">
      <w:pPr>
        <w:spacing w:before="120" w:after="0" w:line="260" w:lineRule="exact"/>
        <w:ind w:left="1418"/>
        <w:jc w:val="both"/>
        <w:rPr>
          <w:rFonts w:ascii="Verdana" w:eastAsia="Times New Roman" w:hAnsi="Verdana" w:cs="Times New Roman"/>
        </w:rPr>
      </w:pPr>
      <w:r w:rsidRPr="308954A8">
        <w:rPr>
          <w:rFonts w:ascii="Verdana" w:hAnsi="Verdana"/>
        </w:rPr>
        <w:t xml:space="preserve">A single one-way ticket between </w:t>
      </w:r>
      <w:proofErr w:type="spellStart"/>
      <w:r w:rsidRPr="308954A8">
        <w:rPr>
          <w:rFonts w:ascii="Verdana" w:hAnsi="Verdana"/>
        </w:rPr>
        <w:t>Savonlinna</w:t>
      </w:r>
      <w:proofErr w:type="spellEnd"/>
      <w:r w:rsidRPr="308954A8">
        <w:rPr>
          <w:rFonts w:ascii="Verdana" w:hAnsi="Verdana"/>
        </w:rPr>
        <w:t xml:space="preserve"> and Helsinki shall cost no more than EUR 200</w:t>
      </w:r>
      <w:r w:rsidRPr="308954A8">
        <w:rPr>
          <w:rFonts w:ascii="Verdana" w:eastAsia="Verdana" w:hAnsi="Verdana" w:cs="Verdana"/>
        </w:rPr>
        <w:t xml:space="preserve"> a two-way ticket no more than EUR 300, including all taxes and fees. </w:t>
      </w:r>
      <w:r w:rsidRPr="308954A8">
        <w:rPr>
          <w:rFonts w:ascii="Verdana" w:hAnsi="Verdana"/>
        </w:rPr>
        <w:t xml:space="preserve">These tickets shall include the possibility to make changes to the booking. Cheaper ticket categories shall be available, and they shall account for at least 40% of all tickets. </w:t>
      </w:r>
    </w:p>
    <w:p w14:paraId="64C57BE7" w14:textId="2743E271" w:rsidR="002E0355" w:rsidRPr="002E0355" w:rsidRDefault="002E0355" w:rsidP="00424892">
      <w:pPr>
        <w:spacing w:before="120" w:after="0" w:line="260" w:lineRule="exact"/>
        <w:ind w:left="1418"/>
        <w:jc w:val="both"/>
        <w:rPr>
          <w:rFonts w:ascii="Verdana" w:eastAsia="Times New Roman" w:hAnsi="Verdana" w:cs="Times New Roman"/>
        </w:rPr>
      </w:pPr>
      <w:r>
        <w:rPr>
          <w:rFonts w:ascii="Verdana" w:hAnsi="Verdana"/>
        </w:rPr>
        <w:t>The air carrier shall agree on an interline arrangement for the route covered by the public service obligation with at least one air carrier</w:t>
      </w:r>
      <w:r w:rsidR="00415074">
        <w:rPr>
          <w:rFonts w:ascii="Verdana" w:hAnsi="Verdana"/>
        </w:rPr>
        <w:t xml:space="preserve"> that operates out of Helsinki A</w:t>
      </w:r>
      <w:r>
        <w:rPr>
          <w:rFonts w:ascii="Verdana" w:hAnsi="Verdana"/>
        </w:rPr>
        <w:t xml:space="preserve">irport. The interline agreement shall be on the same or equivalent terms and conditions and shall follow, with regard to fares on the route, the pro rata system in accordance with international rules. The air carrier shall conclude interline agreements with the same or equivalent conditions with any other interested air carriers. The Finnish Transport and Communications Agency has the right to obtain from the carrier such information on interline agreements and their terms and conditions that are necessary for oversight purposes. </w:t>
      </w:r>
    </w:p>
    <w:p w14:paraId="3B2A6165" w14:textId="0F6B4A51" w:rsidR="002E0355" w:rsidRPr="002E0355" w:rsidRDefault="002E0355" w:rsidP="00424892">
      <w:pPr>
        <w:spacing w:before="120" w:after="0" w:line="260" w:lineRule="exact"/>
        <w:ind w:left="1418"/>
        <w:jc w:val="both"/>
        <w:rPr>
          <w:rFonts w:ascii="Verdana" w:eastAsia="Times New Roman" w:hAnsi="Verdana" w:cs="Times New Roman"/>
        </w:rPr>
      </w:pPr>
      <w:r>
        <w:rPr>
          <w:rFonts w:ascii="Verdana" w:hAnsi="Verdana"/>
        </w:rPr>
        <w:lastRenderedPageBreak/>
        <w:t>The air carrier shall ha</w:t>
      </w:r>
      <w:r w:rsidR="00D277EE">
        <w:rPr>
          <w:rFonts w:ascii="Verdana" w:hAnsi="Verdana"/>
        </w:rPr>
        <w:t>ve an international reservation</w:t>
      </w:r>
      <w:r>
        <w:rPr>
          <w:rFonts w:ascii="Verdana" w:hAnsi="Verdana"/>
        </w:rPr>
        <w:t xml:space="preserve"> and ticketing system operation in Finland and an IATA interline agreement with through-pricing and </w:t>
      </w:r>
      <w:r w:rsidR="00D277EE">
        <w:rPr>
          <w:rFonts w:ascii="Verdana" w:hAnsi="Verdana"/>
        </w:rPr>
        <w:t>baggage</w:t>
      </w:r>
      <w:r>
        <w:rPr>
          <w:rFonts w:ascii="Verdana" w:hAnsi="Verdana"/>
        </w:rPr>
        <w:t xml:space="preserve">-handling arrangements. Information concerning </w:t>
      </w:r>
      <w:r w:rsidR="00D277EE">
        <w:rPr>
          <w:rFonts w:ascii="Verdana" w:hAnsi="Verdana"/>
        </w:rPr>
        <w:t xml:space="preserve">ticket </w:t>
      </w:r>
      <w:r>
        <w:rPr>
          <w:rFonts w:ascii="Verdana" w:hAnsi="Verdana"/>
        </w:rPr>
        <w:t xml:space="preserve">prices and timetables shall be included in the international reservation and ticketing system. </w:t>
      </w:r>
    </w:p>
    <w:p w14:paraId="35A8A9D5" w14:textId="7F91D124" w:rsidR="002E0355" w:rsidRPr="002E0355" w:rsidRDefault="002E0355" w:rsidP="00424892">
      <w:pPr>
        <w:spacing w:before="120" w:after="0" w:line="260" w:lineRule="exact"/>
        <w:ind w:left="1418"/>
        <w:jc w:val="both"/>
        <w:rPr>
          <w:rFonts w:ascii="Verdana" w:eastAsia="Times New Roman" w:hAnsi="Verdana" w:cs="Times New Roman"/>
        </w:rPr>
      </w:pPr>
      <w:r>
        <w:rPr>
          <w:rFonts w:ascii="Verdana" w:hAnsi="Verdana"/>
        </w:rPr>
        <w:t xml:space="preserve">The air carrier shall have a cooperation agreement (Special Prorate Agreement) covering </w:t>
      </w:r>
      <w:proofErr w:type="gramStart"/>
      <w:r>
        <w:rPr>
          <w:rFonts w:ascii="Verdana" w:hAnsi="Verdana"/>
        </w:rPr>
        <w:t>through-pricing</w:t>
      </w:r>
      <w:proofErr w:type="gramEnd"/>
      <w:r>
        <w:rPr>
          <w:rFonts w:ascii="Verdana" w:hAnsi="Verdana"/>
        </w:rPr>
        <w:t xml:space="preserve"> with at least one company that flies to fore</w:t>
      </w:r>
      <w:r w:rsidR="00415074">
        <w:rPr>
          <w:rFonts w:ascii="Verdana" w:hAnsi="Verdana"/>
        </w:rPr>
        <w:t>ign destinations from Helsinki A</w:t>
      </w:r>
      <w:r>
        <w:rPr>
          <w:rFonts w:ascii="Verdana" w:hAnsi="Verdana"/>
        </w:rPr>
        <w:t>irport.</w:t>
      </w:r>
    </w:p>
    <w:p w14:paraId="5CEDD655" w14:textId="6DABE6E2" w:rsidR="002E0355" w:rsidRPr="002E0355" w:rsidRDefault="002E0355" w:rsidP="00424892">
      <w:pPr>
        <w:spacing w:before="120" w:after="0" w:line="260" w:lineRule="exact"/>
        <w:ind w:left="1418"/>
        <w:jc w:val="both"/>
        <w:rPr>
          <w:rFonts w:ascii="Verdana" w:eastAsia="Times New Roman" w:hAnsi="Verdana" w:cs="Times New Roman"/>
        </w:rPr>
      </w:pPr>
      <w:r>
        <w:rPr>
          <w:rFonts w:ascii="Verdana" w:hAnsi="Verdana"/>
        </w:rPr>
        <w:t xml:space="preserve">Flights </w:t>
      </w:r>
      <w:proofErr w:type="gramStart"/>
      <w:r>
        <w:rPr>
          <w:rFonts w:ascii="Verdana" w:hAnsi="Verdana"/>
        </w:rPr>
        <w:t>shall be sold</w:t>
      </w:r>
      <w:proofErr w:type="gramEnd"/>
      <w:r>
        <w:rPr>
          <w:rFonts w:ascii="Verdana" w:hAnsi="Verdana"/>
        </w:rPr>
        <w:t xml:space="preserve"> through at lea</w:t>
      </w:r>
      <w:r w:rsidR="00A32C59">
        <w:rPr>
          <w:rFonts w:ascii="Verdana" w:hAnsi="Verdana"/>
        </w:rPr>
        <w:t>st one computerised reservation</w:t>
      </w:r>
      <w:r>
        <w:rPr>
          <w:rFonts w:ascii="Verdana" w:hAnsi="Verdana"/>
        </w:rPr>
        <w:t xml:space="preserve"> system.</w:t>
      </w:r>
    </w:p>
    <w:p w14:paraId="6BD3116D" w14:textId="322C117E" w:rsidR="001C2147" w:rsidRDefault="002E0355" w:rsidP="001C2147">
      <w:pPr>
        <w:spacing w:before="120" w:after="0" w:line="260" w:lineRule="exact"/>
        <w:ind w:left="1418"/>
        <w:jc w:val="both"/>
        <w:rPr>
          <w:rFonts w:ascii="Verdana" w:eastAsia="Times New Roman" w:hAnsi="Verdana" w:cs="Times New Roman"/>
        </w:rPr>
      </w:pPr>
      <w:r>
        <w:rPr>
          <w:rFonts w:ascii="Verdana" w:hAnsi="Verdana"/>
        </w:rPr>
        <w:t xml:space="preserve">In addition to its own systems, the operator shall use in its marketing at least one international computerised reservation system for </w:t>
      </w:r>
      <w:r w:rsidR="00A32C59">
        <w:rPr>
          <w:rFonts w:ascii="Verdana" w:hAnsi="Verdana"/>
        </w:rPr>
        <w:t>flights</w:t>
      </w:r>
      <w:r>
        <w:rPr>
          <w:rFonts w:ascii="Verdana" w:hAnsi="Verdana"/>
        </w:rPr>
        <w:t xml:space="preserve"> and other tourism services. The booking of flights shall be possible also in Finnish.</w:t>
      </w:r>
    </w:p>
    <w:p w14:paraId="1EDAF345" w14:textId="76C55D78" w:rsidR="002E0355" w:rsidRPr="00CF3BCC" w:rsidRDefault="002E0355" w:rsidP="00A32C59">
      <w:pPr>
        <w:spacing w:before="120" w:after="0" w:line="260" w:lineRule="exact"/>
        <w:jc w:val="both"/>
        <w:rPr>
          <w:rFonts w:ascii="Verdana" w:eastAsia="Times New Roman" w:hAnsi="Verdana" w:cs="Times New Roman"/>
          <w:lang w:val="en-US" w:eastAsia="fi-FI"/>
        </w:rPr>
      </w:pPr>
    </w:p>
    <w:p w14:paraId="37950A8E" w14:textId="03F1018F" w:rsidR="00EA7474" w:rsidRPr="00CF3BCC" w:rsidRDefault="00EA7474" w:rsidP="43E5E815">
      <w:pPr>
        <w:spacing w:before="120" w:after="0" w:line="260" w:lineRule="exact"/>
        <w:ind w:left="1418"/>
        <w:jc w:val="both"/>
        <w:rPr>
          <w:rFonts w:ascii="Verdana" w:eastAsia="Times New Roman" w:hAnsi="Verdana" w:cs="Times New Roman"/>
          <w:b/>
          <w:bCs/>
          <w:i/>
          <w:iCs/>
        </w:rPr>
      </w:pPr>
      <w:r>
        <w:rPr>
          <w:rFonts w:ascii="Verdana" w:hAnsi="Verdana"/>
          <w:b/>
          <w:bCs/>
          <w:i/>
          <w:iCs/>
        </w:rPr>
        <w:t xml:space="preserve">Requirements set by the airport operator </w:t>
      </w:r>
      <w:proofErr w:type="spellStart"/>
      <w:r>
        <w:rPr>
          <w:rFonts w:ascii="Verdana" w:hAnsi="Verdana"/>
          <w:b/>
          <w:bCs/>
          <w:i/>
          <w:iCs/>
        </w:rPr>
        <w:t>Finavia</w:t>
      </w:r>
      <w:proofErr w:type="spellEnd"/>
      <w:r>
        <w:rPr>
          <w:rFonts w:ascii="Verdana" w:hAnsi="Verdana"/>
          <w:b/>
          <w:bCs/>
          <w:i/>
          <w:iCs/>
        </w:rPr>
        <w:t xml:space="preserve"> Plc</w:t>
      </w:r>
    </w:p>
    <w:p w14:paraId="04B056C8" w14:textId="78095891" w:rsidR="51B83012" w:rsidRPr="00424892" w:rsidRDefault="00EA7474" w:rsidP="00424892">
      <w:pPr>
        <w:spacing w:before="120" w:after="0" w:line="260" w:lineRule="exact"/>
        <w:ind w:left="1418"/>
        <w:jc w:val="both"/>
        <w:rPr>
          <w:rFonts w:ascii="Verdana" w:eastAsia="Times New Roman" w:hAnsi="Verdana" w:cs="Times New Roman"/>
        </w:rPr>
      </w:pPr>
      <w:r>
        <w:rPr>
          <w:rFonts w:ascii="Verdana" w:hAnsi="Verdana"/>
        </w:rPr>
        <w:t xml:space="preserve">The air carrier shall accept and agree to all terms and conditions of service defined by the airport operator </w:t>
      </w:r>
      <w:proofErr w:type="spellStart"/>
      <w:r>
        <w:rPr>
          <w:rFonts w:ascii="Verdana" w:hAnsi="Verdana"/>
        </w:rPr>
        <w:t>Finavia</w:t>
      </w:r>
      <w:proofErr w:type="spellEnd"/>
      <w:r>
        <w:rPr>
          <w:rFonts w:ascii="Verdana" w:hAnsi="Verdana"/>
        </w:rPr>
        <w:t xml:space="preserve"> Plc no later than 30 days before the start of operations. In its operations, the air carrier shall comply with the terms and conditions of service defined by </w:t>
      </w:r>
      <w:proofErr w:type="spellStart"/>
      <w:r>
        <w:rPr>
          <w:rFonts w:ascii="Verdana" w:hAnsi="Verdana"/>
        </w:rPr>
        <w:t>Finavia</w:t>
      </w:r>
      <w:proofErr w:type="spellEnd"/>
      <w:r>
        <w:rPr>
          <w:rFonts w:ascii="Verdana" w:hAnsi="Verdana"/>
        </w:rPr>
        <w:t xml:space="preserve"> Plc.</w:t>
      </w:r>
      <w:r>
        <w:rPr>
          <w:rFonts w:ascii="Verdana" w:hAnsi="Verdana"/>
          <w:sz w:val="20"/>
          <w:szCs w:val="20"/>
        </w:rPr>
        <w:t xml:space="preserve"> </w:t>
      </w:r>
    </w:p>
    <w:p w14:paraId="182797DF" w14:textId="7167BDEE" w:rsidR="34BD6222" w:rsidRPr="00424892" w:rsidRDefault="34BD6222" w:rsidP="00424892">
      <w:pPr>
        <w:spacing w:before="120" w:after="0" w:line="260" w:lineRule="exact"/>
        <w:jc w:val="both"/>
        <w:rPr>
          <w:rFonts w:ascii="Verdana" w:eastAsia="Times New Roman" w:hAnsi="Verdana" w:cs="Times New Roman"/>
          <w:lang w:eastAsia="fi-FI"/>
        </w:rPr>
      </w:pPr>
    </w:p>
    <w:p w14:paraId="768B0B98" w14:textId="77777777" w:rsidR="00EA7474" w:rsidRPr="00CF3BCC" w:rsidRDefault="00EA7474" w:rsidP="43E5E815">
      <w:pPr>
        <w:spacing w:before="120" w:after="0" w:line="260" w:lineRule="exact"/>
        <w:ind w:left="1418"/>
        <w:jc w:val="both"/>
        <w:rPr>
          <w:rFonts w:ascii="Verdana" w:eastAsia="Times New Roman" w:hAnsi="Verdana" w:cs="Times New Roman"/>
          <w:i/>
          <w:iCs/>
        </w:rPr>
      </w:pPr>
      <w:r>
        <w:rPr>
          <w:rFonts w:ascii="Verdana" w:hAnsi="Verdana"/>
          <w:b/>
          <w:bCs/>
          <w:i/>
          <w:iCs/>
        </w:rPr>
        <w:t>Continuity of service</w:t>
      </w:r>
    </w:p>
    <w:p w14:paraId="4F48CD8A" w14:textId="01FB8A56" w:rsidR="00EA7474" w:rsidRPr="00EA7474" w:rsidRDefault="00A32C59" w:rsidP="00A32C59">
      <w:pPr>
        <w:spacing w:before="120" w:after="0" w:line="260" w:lineRule="exact"/>
        <w:ind w:left="1418"/>
        <w:jc w:val="both"/>
        <w:rPr>
          <w:rFonts w:ascii="Verdana" w:eastAsia="Times New Roman" w:hAnsi="Verdana" w:cs="Times New Roman"/>
        </w:rPr>
      </w:pPr>
      <w:r w:rsidRPr="00A32C59">
        <w:rPr>
          <w:rFonts w:ascii="Verdana" w:hAnsi="Verdana"/>
        </w:rPr>
        <w:t>The operation of air services on the route in question without regard to the above-mentioned public service</w:t>
      </w:r>
      <w:r>
        <w:rPr>
          <w:rFonts w:ascii="Verdana" w:hAnsi="Verdana"/>
        </w:rPr>
        <w:t xml:space="preserve"> </w:t>
      </w:r>
      <w:r w:rsidRPr="00A32C59">
        <w:rPr>
          <w:rFonts w:ascii="Verdana" w:hAnsi="Verdana"/>
        </w:rPr>
        <w:t>obligation m</w:t>
      </w:r>
      <w:r>
        <w:rPr>
          <w:rFonts w:ascii="Verdana" w:hAnsi="Verdana"/>
        </w:rPr>
        <w:t xml:space="preserve">ay result in administrative </w:t>
      </w:r>
      <w:r w:rsidRPr="00A32C59">
        <w:rPr>
          <w:rFonts w:ascii="Verdana" w:hAnsi="Verdana"/>
        </w:rPr>
        <w:t>or criminal penalties</w:t>
      </w:r>
      <w:r w:rsidR="00EA7474">
        <w:rPr>
          <w:rFonts w:ascii="Verdana" w:hAnsi="Verdana"/>
        </w:rPr>
        <w:t>.</w:t>
      </w:r>
    </w:p>
    <w:p w14:paraId="50741D98" w14:textId="33E59C41" w:rsidR="117BBDA4" w:rsidRPr="00424892" w:rsidRDefault="117BBDA4" w:rsidP="00424892">
      <w:pPr>
        <w:spacing w:before="120" w:after="0" w:line="260" w:lineRule="exact"/>
        <w:ind w:left="1418"/>
        <w:jc w:val="both"/>
        <w:rPr>
          <w:rFonts w:ascii="Verdana" w:eastAsia="Times New Roman" w:hAnsi="Verdana" w:cs="Times New Roman"/>
          <w:lang w:eastAsia="fi-FI"/>
        </w:rPr>
      </w:pPr>
    </w:p>
    <w:p w14:paraId="543132CC" w14:textId="03961531" w:rsidR="117BBDA4" w:rsidRPr="00CF3BCC" w:rsidRDefault="001F2AEE" w:rsidP="43E5E815">
      <w:pPr>
        <w:ind w:left="1304" w:firstLine="114"/>
        <w:jc w:val="both"/>
        <w:rPr>
          <w:i/>
          <w:iCs/>
        </w:rPr>
      </w:pPr>
      <w:r>
        <w:rPr>
          <w:rFonts w:ascii="Verdana" w:hAnsi="Verdana"/>
          <w:b/>
          <w:bCs/>
          <w:i/>
          <w:iCs/>
          <w:color w:val="000000" w:themeColor="text1"/>
        </w:rPr>
        <w:t>Airport</w:t>
      </w:r>
      <w:r w:rsidR="117BBDA4">
        <w:rPr>
          <w:rFonts w:ascii="Verdana" w:hAnsi="Verdana"/>
          <w:b/>
          <w:bCs/>
          <w:i/>
          <w:iCs/>
          <w:color w:val="000000" w:themeColor="text1"/>
        </w:rPr>
        <w:t xml:space="preserve"> approach requirements</w:t>
      </w:r>
      <w:r w:rsidR="117BBDA4">
        <w:rPr>
          <w:rFonts w:ascii="Verdana" w:hAnsi="Verdana"/>
          <w:i/>
          <w:iCs/>
          <w:color w:val="000000" w:themeColor="text1"/>
        </w:rPr>
        <w:t xml:space="preserve"> (ICAO Performance-Based Navigation):</w:t>
      </w:r>
    </w:p>
    <w:p w14:paraId="70A879B2" w14:textId="25FFCDF4" w:rsidR="117BBDA4" w:rsidRDefault="001F2AEE" w:rsidP="001F2AEE">
      <w:pPr>
        <w:ind w:left="1304"/>
        <w:jc w:val="both"/>
      </w:pPr>
      <w:r>
        <w:rPr>
          <w:rFonts w:ascii="Verdana" w:hAnsi="Verdana"/>
        </w:rPr>
        <w:t xml:space="preserve">The use of </w:t>
      </w:r>
      <w:r w:rsidR="117BBDA4">
        <w:rPr>
          <w:rFonts w:ascii="Verdana" w:hAnsi="Verdana"/>
        </w:rPr>
        <w:t xml:space="preserve">RNAV STAR or RNAV SID procedures requires RNAV 1 </w:t>
      </w:r>
      <w:r>
        <w:rPr>
          <w:rFonts w:ascii="Verdana" w:hAnsi="Verdana"/>
        </w:rPr>
        <w:t>capability. GNSS is the only supported sensor</w:t>
      </w:r>
      <w:r w:rsidR="117BBDA4">
        <w:rPr>
          <w:rFonts w:ascii="Verdana" w:hAnsi="Verdana"/>
        </w:rPr>
        <w:t xml:space="preserve">. </w:t>
      </w:r>
      <w:r w:rsidRPr="001F2AEE">
        <w:rPr>
          <w:rFonts w:ascii="Verdana" w:hAnsi="Verdana"/>
        </w:rPr>
        <w:t>DME/DME function is possible only at Helsinki</w:t>
      </w:r>
      <w:r>
        <w:rPr>
          <w:rFonts w:ascii="Verdana" w:hAnsi="Verdana"/>
        </w:rPr>
        <w:t xml:space="preserve"> Airport </w:t>
      </w:r>
      <w:r w:rsidRPr="001F2AEE">
        <w:rPr>
          <w:rFonts w:ascii="Verdana" w:hAnsi="Verdana"/>
        </w:rPr>
        <w:t>RNAV STAR procedures</w:t>
      </w:r>
      <w:r w:rsidR="117BBDA4">
        <w:rPr>
          <w:rFonts w:ascii="Verdana" w:hAnsi="Verdana"/>
        </w:rPr>
        <w:t>.</w:t>
      </w:r>
    </w:p>
    <w:p w14:paraId="0F2D0C17" w14:textId="2101CEF4" w:rsidR="117BBDA4" w:rsidRDefault="117BBDA4" w:rsidP="6B8B0480">
      <w:pPr>
        <w:ind w:left="1304"/>
        <w:jc w:val="both"/>
      </w:pPr>
      <w:r>
        <w:rPr>
          <w:rFonts w:ascii="Verdana" w:hAnsi="Verdana"/>
        </w:rPr>
        <w:t xml:space="preserve">All approach procedures in a PBN based operational environment require RNP APCH capability, including ILS and LOC procedures, because in them the initial, intermediate and missed approach are based on the utilisation of the RNP functionality. In addition, APV </w:t>
      </w:r>
      <w:proofErr w:type="spellStart"/>
      <w:r>
        <w:rPr>
          <w:rFonts w:ascii="Verdana" w:hAnsi="Verdana"/>
        </w:rPr>
        <w:t>Baro</w:t>
      </w:r>
      <w:proofErr w:type="spellEnd"/>
      <w:r>
        <w:rPr>
          <w:rFonts w:ascii="Verdana" w:hAnsi="Verdana"/>
        </w:rPr>
        <w:t xml:space="preserve">-VNAV approach to LNAV/VNAV minima requires APV </w:t>
      </w:r>
      <w:proofErr w:type="spellStart"/>
      <w:r>
        <w:rPr>
          <w:rFonts w:ascii="Verdana" w:hAnsi="Verdana"/>
        </w:rPr>
        <w:t>Baro</w:t>
      </w:r>
      <w:proofErr w:type="spellEnd"/>
      <w:r>
        <w:rPr>
          <w:rFonts w:ascii="Verdana" w:hAnsi="Verdana"/>
        </w:rPr>
        <w:t>-VNAV capability. APV SBAS approach to LPV minima requires SBAS receiver and qualification.</w:t>
      </w:r>
    </w:p>
    <w:p w14:paraId="4F69A796" w14:textId="3F2B2A45" w:rsidR="117BBDA4" w:rsidRPr="00424892" w:rsidRDefault="117BBDA4" w:rsidP="00424892">
      <w:pPr>
        <w:ind w:left="1304"/>
        <w:jc w:val="both"/>
        <w:rPr>
          <w:rFonts w:ascii="Verdana" w:eastAsia="Verdana" w:hAnsi="Verdana" w:cs="Verdana"/>
        </w:rPr>
      </w:pPr>
      <w:proofErr w:type="spellStart"/>
      <w:r>
        <w:rPr>
          <w:rFonts w:ascii="Verdana" w:hAnsi="Verdana"/>
        </w:rPr>
        <w:t>Savonlinna</w:t>
      </w:r>
      <w:proofErr w:type="spellEnd"/>
      <w:r>
        <w:rPr>
          <w:rFonts w:ascii="Verdana" w:hAnsi="Verdana"/>
        </w:rPr>
        <w:t xml:space="preserve"> </w:t>
      </w:r>
      <w:r w:rsidR="001F2AEE">
        <w:rPr>
          <w:rFonts w:ascii="Verdana" w:hAnsi="Verdana"/>
        </w:rPr>
        <w:t>A</w:t>
      </w:r>
      <w:r>
        <w:rPr>
          <w:rFonts w:ascii="Verdana" w:hAnsi="Verdana"/>
        </w:rPr>
        <w:t xml:space="preserve">irport, which this decision concerns, only </w:t>
      </w:r>
      <w:r w:rsidR="001F2AEE">
        <w:rPr>
          <w:rFonts w:ascii="Verdana" w:hAnsi="Verdana"/>
        </w:rPr>
        <w:t>has</w:t>
      </w:r>
      <w:r>
        <w:rPr>
          <w:rFonts w:ascii="Verdana" w:hAnsi="Verdana"/>
        </w:rPr>
        <w:t xml:space="preserve"> </w:t>
      </w:r>
      <w:r w:rsidR="001F2AEE">
        <w:rPr>
          <w:rFonts w:ascii="Verdana" w:hAnsi="Verdana"/>
        </w:rPr>
        <w:t>a</w:t>
      </w:r>
      <w:r>
        <w:rPr>
          <w:rFonts w:ascii="Verdana" w:hAnsi="Verdana"/>
        </w:rPr>
        <w:t xml:space="preserve"> PBN based operational environment, i.e. no conventional instrument procedures are available. Flight operations t</w:t>
      </w:r>
      <w:r w:rsidR="001F2AEE">
        <w:rPr>
          <w:rFonts w:ascii="Verdana" w:hAnsi="Verdana"/>
        </w:rPr>
        <w:t>o and from this airport require</w:t>
      </w:r>
      <w:r>
        <w:rPr>
          <w:rFonts w:ascii="Verdana" w:hAnsi="Verdana"/>
        </w:rPr>
        <w:t xml:space="preserve"> at least RNP APCH capability and qualification.</w:t>
      </w:r>
    </w:p>
    <w:p w14:paraId="63311F06" w14:textId="77777777" w:rsidR="00EA7474" w:rsidRPr="00CF3BCC" w:rsidRDefault="00EA7474" w:rsidP="43E5E815">
      <w:pPr>
        <w:spacing w:before="120" w:after="0" w:line="260" w:lineRule="exact"/>
        <w:ind w:left="1418"/>
        <w:jc w:val="both"/>
        <w:rPr>
          <w:rFonts w:ascii="Verdana" w:eastAsia="Times New Roman" w:hAnsi="Verdana" w:cs="Times New Roman"/>
          <w:b/>
          <w:bCs/>
          <w:i/>
          <w:iCs/>
        </w:rPr>
      </w:pPr>
      <w:r>
        <w:rPr>
          <w:rFonts w:ascii="Verdana" w:hAnsi="Verdana"/>
          <w:b/>
          <w:bCs/>
          <w:i/>
          <w:iCs/>
        </w:rPr>
        <w:lastRenderedPageBreak/>
        <w:t>Passenger service</w:t>
      </w:r>
    </w:p>
    <w:p w14:paraId="6E8012C0" w14:textId="77777777" w:rsidR="00EA7474" w:rsidRPr="00424892" w:rsidRDefault="00EA7474" w:rsidP="00424892">
      <w:pPr>
        <w:spacing w:before="120" w:after="0" w:line="260" w:lineRule="exact"/>
        <w:ind w:left="1418"/>
        <w:jc w:val="both"/>
        <w:rPr>
          <w:rFonts w:ascii="Verdana" w:eastAsia="Times New Roman" w:hAnsi="Verdana" w:cs="Times New Roman"/>
          <w:b/>
          <w:bCs/>
        </w:rPr>
      </w:pPr>
      <w:r>
        <w:rPr>
          <w:rFonts w:ascii="Verdana" w:hAnsi="Verdana"/>
        </w:rPr>
        <w:t xml:space="preserve">The air carrier shall ensure that the provisions of Regulation (EC) No 261/2004 of the European Parliament and of the Council </w:t>
      </w:r>
      <w:proofErr w:type="gramStart"/>
      <w:r>
        <w:rPr>
          <w:rFonts w:ascii="Verdana" w:hAnsi="Verdana"/>
        </w:rPr>
        <w:t>are complied</w:t>
      </w:r>
      <w:proofErr w:type="gramEnd"/>
      <w:r>
        <w:rPr>
          <w:rFonts w:ascii="Verdana" w:hAnsi="Verdana"/>
        </w:rPr>
        <w:t xml:space="preserve"> with. The Regulation establishes common rules on compensation and assistance to passengers </w:t>
      </w:r>
      <w:proofErr w:type="gramStart"/>
      <w:r>
        <w:rPr>
          <w:rFonts w:ascii="Verdana" w:hAnsi="Verdana"/>
        </w:rPr>
        <w:t>in the event of denied boarding and of cancellation or long delay of flights</w:t>
      </w:r>
      <w:proofErr w:type="gramEnd"/>
      <w:r>
        <w:rPr>
          <w:rFonts w:ascii="Verdana" w:hAnsi="Verdana"/>
        </w:rPr>
        <w:t>.</w:t>
      </w:r>
    </w:p>
    <w:p w14:paraId="425C4D54" w14:textId="77777777" w:rsidR="00EA7474" w:rsidRPr="00EA7474" w:rsidRDefault="00EA7474" w:rsidP="00677430">
      <w:pPr>
        <w:spacing w:before="120" w:after="0" w:line="260" w:lineRule="exact"/>
        <w:ind w:left="1418"/>
        <w:jc w:val="both"/>
        <w:rPr>
          <w:rFonts w:ascii="Verdana" w:eastAsia="Times New Roman" w:hAnsi="Verdana" w:cs="Times New Roman"/>
          <w:lang w:eastAsia="fi-FI"/>
        </w:rPr>
      </w:pPr>
    </w:p>
    <w:p w14:paraId="6A0F79D6" w14:textId="77777777" w:rsidR="00EA7474" w:rsidRPr="00CF3BCC" w:rsidRDefault="00EA7474" w:rsidP="43E5E815">
      <w:pPr>
        <w:spacing w:before="120" w:after="0" w:line="260" w:lineRule="exact"/>
        <w:ind w:left="1418"/>
        <w:jc w:val="both"/>
        <w:rPr>
          <w:rFonts w:ascii="Verdana" w:eastAsia="Times New Roman" w:hAnsi="Verdana" w:cs="Times New Roman"/>
          <w:b/>
          <w:bCs/>
          <w:i/>
          <w:iCs/>
        </w:rPr>
      </w:pPr>
      <w:r>
        <w:rPr>
          <w:rFonts w:ascii="Verdana" w:hAnsi="Verdana"/>
          <w:b/>
          <w:bCs/>
          <w:i/>
          <w:iCs/>
        </w:rPr>
        <w:t>Accessibility for persons with reduced mobility</w:t>
      </w:r>
    </w:p>
    <w:p w14:paraId="6EC1FD47" w14:textId="77777777" w:rsidR="00EA7474" w:rsidRPr="00CF3BCC" w:rsidRDefault="00EA7474" w:rsidP="753C8641">
      <w:pPr>
        <w:spacing w:before="120" w:after="0" w:line="260" w:lineRule="exact"/>
        <w:ind w:left="1418"/>
        <w:jc w:val="both"/>
        <w:rPr>
          <w:rFonts w:ascii="Verdana" w:eastAsia="Times New Roman" w:hAnsi="Verdana" w:cs="Times New Roman"/>
          <w:b/>
          <w:bCs/>
          <w:i/>
          <w:iCs/>
        </w:rPr>
      </w:pPr>
      <w:r>
        <w:rPr>
          <w:rFonts w:ascii="Verdana" w:hAnsi="Verdana"/>
        </w:rPr>
        <w:t xml:space="preserve">The air carrier shall ensure that the provisions of Regulation (EC) No 1107/2006 of the European Parliament and of the Council concerning the rights of disabled persons and persons with reduced mobility when travelling by air are complied with in the provision of air services. </w:t>
      </w:r>
    </w:p>
    <w:p w14:paraId="231E7445" w14:textId="77777777" w:rsidR="00EA7474" w:rsidRPr="00EA7474" w:rsidRDefault="00EA7474" w:rsidP="00677430">
      <w:pPr>
        <w:spacing w:before="120" w:after="0" w:line="260" w:lineRule="exact"/>
        <w:ind w:left="1418"/>
        <w:jc w:val="both"/>
        <w:rPr>
          <w:rFonts w:ascii="Verdana" w:eastAsia="Times New Roman" w:hAnsi="Verdana" w:cs="Times New Roman"/>
          <w:lang w:eastAsia="fi-FI"/>
        </w:rPr>
      </w:pPr>
    </w:p>
    <w:p w14:paraId="625F4F0F" w14:textId="77777777" w:rsidR="00EA7474" w:rsidRPr="00424892" w:rsidRDefault="00EA7474" w:rsidP="00424892">
      <w:pPr>
        <w:spacing w:before="120" w:after="0" w:line="260" w:lineRule="exact"/>
        <w:jc w:val="both"/>
        <w:rPr>
          <w:rFonts w:ascii="Verdana" w:eastAsia="Times New Roman" w:hAnsi="Verdana" w:cs="Times New Roman"/>
          <w:b/>
          <w:bCs/>
        </w:rPr>
      </w:pPr>
      <w:r>
        <w:rPr>
          <w:rFonts w:ascii="Verdana" w:hAnsi="Verdana"/>
          <w:b/>
          <w:bCs/>
        </w:rPr>
        <w:t>Provisions applied</w:t>
      </w:r>
    </w:p>
    <w:p w14:paraId="7D68E409" w14:textId="77777777" w:rsidR="00EA7474" w:rsidRPr="00EA7474" w:rsidRDefault="00EA7474" w:rsidP="00677430">
      <w:pPr>
        <w:spacing w:before="120" w:after="0" w:line="260" w:lineRule="exact"/>
        <w:ind w:left="1418"/>
        <w:jc w:val="both"/>
        <w:rPr>
          <w:rFonts w:ascii="Verdana" w:eastAsia="Times New Roman" w:hAnsi="Verdana" w:cs="Times New Roman"/>
        </w:rPr>
      </w:pPr>
      <w:r>
        <w:rPr>
          <w:rFonts w:ascii="Verdana" w:hAnsi="Verdana"/>
        </w:rPr>
        <w:t>1. Regulation (EC) No 1008/2008 of the European Parliament and of the Council on common rules for the operation of air services in the Community, Article 16</w:t>
      </w:r>
    </w:p>
    <w:p w14:paraId="3C013B8F" w14:textId="77777777" w:rsidR="00EA7474" w:rsidRPr="00EA7474" w:rsidRDefault="00EA7474" w:rsidP="00677430">
      <w:pPr>
        <w:spacing w:before="120" w:after="0" w:line="260" w:lineRule="exact"/>
        <w:ind w:left="1418"/>
        <w:jc w:val="both"/>
        <w:rPr>
          <w:rFonts w:ascii="Verdana" w:eastAsia="Times New Roman" w:hAnsi="Verdana" w:cs="Times New Roman"/>
        </w:rPr>
      </w:pPr>
      <w:r>
        <w:rPr>
          <w:rFonts w:ascii="Verdana" w:hAnsi="Verdana"/>
        </w:rPr>
        <w:t>2. Act on Transport Services (320/2017), section 172</w:t>
      </w:r>
    </w:p>
    <w:p w14:paraId="1656B465" w14:textId="77777777" w:rsidR="00EA7474" w:rsidRPr="00EA7474" w:rsidRDefault="00EA7474" w:rsidP="00677430">
      <w:pPr>
        <w:spacing w:before="120" w:after="0" w:line="260" w:lineRule="exact"/>
        <w:ind w:left="1418"/>
        <w:jc w:val="both"/>
        <w:rPr>
          <w:rFonts w:ascii="Verdana" w:eastAsia="Times New Roman" w:hAnsi="Verdana" w:cs="Times New Roman"/>
          <w:lang w:eastAsia="fi-FI"/>
        </w:rPr>
      </w:pPr>
    </w:p>
    <w:p w14:paraId="17533932" w14:textId="7CF02099" w:rsidR="00EA7474" w:rsidRPr="00424892" w:rsidRDefault="00EA7474" w:rsidP="00424892">
      <w:pPr>
        <w:spacing w:before="120" w:after="0" w:line="260" w:lineRule="exact"/>
        <w:rPr>
          <w:rFonts w:ascii="Verdana" w:eastAsia="Times New Roman" w:hAnsi="Verdana" w:cs="Times New Roman"/>
          <w:b/>
          <w:bCs/>
        </w:rPr>
      </w:pPr>
      <w:r>
        <w:rPr>
          <w:rFonts w:ascii="Verdana" w:hAnsi="Verdana"/>
          <w:b/>
          <w:bCs/>
        </w:rPr>
        <w:t>Appeal</w:t>
      </w:r>
    </w:p>
    <w:p w14:paraId="2919C3F3" w14:textId="33AAE827" w:rsidR="5FB7738F" w:rsidRPr="00424892" w:rsidRDefault="5FB7738F" w:rsidP="00424892">
      <w:pPr>
        <w:spacing w:before="120" w:after="0" w:line="260" w:lineRule="exact"/>
        <w:ind w:left="1304"/>
        <w:rPr>
          <w:rFonts w:ascii="Verdana" w:eastAsia="Times New Roman" w:hAnsi="Verdana" w:cs="Times New Roman"/>
          <w:b/>
          <w:bCs/>
          <w:highlight w:val="yellow"/>
        </w:rPr>
      </w:pPr>
      <w:r>
        <w:rPr>
          <w:rFonts w:ascii="Verdana" w:hAnsi="Verdana"/>
        </w:rPr>
        <w:t xml:space="preserve">This decision </w:t>
      </w:r>
      <w:proofErr w:type="gramStart"/>
      <w:r>
        <w:rPr>
          <w:rFonts w:ascii="Verdana" w:hAnsi="Verdana"/>
        </w:rPr>
        <w:t>may be appealed</w:t>
      </w:r>
      <w:proofErr w:type="gramEnd"/>
      <w:r>
        <w:rPr>
          <w:rFonts w:ascii="Verdana" w:hAnsi="Verdana"/>
        </w:rPr>
        <w:t xml:space="preserve"> by making a claim for a revised decision. Instructions on how to make the claim </w:t>
      </w:r>
      <w:proofErr w:type="gramStart"/>
      <w:r>
        <w:rPr>
          <w:rFonts w:ascii="Verdana" w:hAnsi="Verdana"/>
        </w:rPr>
        <w:t>are appended</w:t>
      </w:r>
      <w:proofErr w:type="gramEnd"/>
      <w:r>
        <w:rPr>
          <w:rFonts w:ascii="Verdana" w:hAnsi="Verdana"/>
        </w:rPr>
        <w:t xml:space="preserve"> to this decision.</w:t>
      </w:r>
    </w:p>
    <w:p w14:paraId="6EC5F6F9" w14:textId="77777777" w:rsidR="00EA7474" w:rsidRPr="00EA7474" w:rsidRDefault="00EA7474" w:rsidP="00EA7474">
      <w:pPr>
        <w:spacing w:before="120" w:after="0" w:line="260" w:lineRule="exact"/>
        <w:ind w:left="1418"/>
        <w:rPr>
          <w:rFonts w:ascii="Verdana" w:eastAsia="Times New Roman" w:hAnsi="Verdana" w:cs="Times New Roman"/>
          <w:lang w:eastAsia="fi-FI"/>
        </w:rPr>
      </w:pPr>
    </w:p>
    <w:p w14:paraId="3BA0970F" w14:textId="77777777" w:rsidR="00EA7474" w:rsidRPr="00EA7474" w:rsidRDefault="00EA7474" w:rsidP="00EA7474">
      <w:pPr>
        <w:spacing w:before="120" w:after="0" w:line="260" w:lineRule="exact"/>
        <w:ind w:left="1418"/>
        <w:rPr>
          <w:rFonts w:ascii="Verdana" w:eastAsia="Times New Roman" w:hAnsi="Verdana" w:cs="Times New Roman"/>
          <w:lang w:eastAsia="fi-FI"/>
        </w:rPr>
      </w:pPr>
    </w:p>
    <w:p w14:paraId="1ACFE3CE" w14:textId="1B25C180" w:rsidR="00EA7474" w:rsidRPr="00EA7474" w:rsidRDefault="1DD5BCB2" w:rsidP="1DD5BCB2">
      <w:pPr>
        <w:spacing w:before="120" w:after="0" w:line="260" w:lineRule="exact"/>
        <w:ind w:left="1304"/>
        <w:rPr>
          <w:rFonts w:ascii="Verdana" w:hAnsi="Verdana"/>
        </w:rPr>
      </w:pPr>
      <w:r w:rsidRPr="1DD5BCB2">
        <w:rPr>
          <w:rFonts w:ascii="Verdana" w:hAnsi="Verdana"/>
        </w:rPr>
        <w:t>Pietari Pentinsaari</w:t>
      </w:r>
    </w:p>
    <w:p w14:paraId="34632902" w14:textId="2B651F2C" w:rsidR="00EA7474" w:rsidRPr="00EA7474" w:rsidRDefault="1DD5BCB2" w:rsidP="1DD5BCB2">
      <w:pPr>
        <w:spacing w:before="120" w:after="0" w:line="260" w:lineRule="exact"/>
        <w:ind w:left="1304"/>
        <w:rPr>
          <w:rFonts w:ascii="Verdana" w:eastAsia="Times New Roman" w:hAnsi="Verdana" w:cs="Times New Roman"/>
        </w:rPr>
      </w:pPr>
      <w:r w:rsidRPr="1DD5BCB2">
        <w:rPr>
          <w:rFonts w:ascii="Verdana" w:hAnsi="Verdana"/>
        </w:rPr>
        <w:t>Director</w:t>
      </w:r>
    </w:p>
    <w:p w14:paraId="5B28FD07" w14:textId="77777777" w:rsidR="00EA7474" w:rsidRPr="00EA7474" w:rsidRDefault="00EA7474" w:rsidP="00EA7474">
      <w:pPr>
        <w:spacing w:before="120" w:after="0" w:line="260" w:lineRule="exact"/>
        <w:ind w:left="1418"/>
        <w:rPr>
          <w:rFonts w:ascii="Verdana" w:eastAsia="Times New Roman" w:hAnsi="Verdana" w:cs="Times New Roman"/>
          <w:lang w:eastAsia="fi-FI"/>
        </w:rPr>
      </w:pPr>
    </w:p>
    <w:p w14:paraId="4E7FE470" w14:textId="567B6546" w:rsidR="00EA7474" w:rsidRPr="00EA7474" w:rsidRDefault="00EA7474" w:rsidP="00EA7474">
      <w:pPr>
        <w:spacing w:before="120" w:after="0" w:line="260" w:lineRule="exact"/>
        <w:rPr>
          <w:rFonts w:ascii="Verdana" w:eastAsia="Times New Roman" w:hAnsi="Verdana" w:cs="Times New Roman"/>
        </w:rPr>
      </w:pPr>
      <w:r>
        <w:rPr>
          <w:rFonts w:ascii="Verdana" w:hAnsi="Verdana"/>
        </w:rPr>
        <w:tab/>
        <w:t>Pipsa Eklund</w:t>
      </w:r>
    </w:p>
    <w:p w14:paraId="1B6B6FEF" w14:textId="2DA89FA9" w:rsidR="00EA7474" w:rsidRPr="00424892" w:rsidRDefault="289B5A20" w:rsidP="00424892">
      <w:pPr>
        <w:spacing w:before="120" w:after="0" w:line="260" w:lineRule="exact"/>
        <w:ind w:left="1304"/>
        <w:rPr>
          <w:rFonts w:ascii="Verdana" w:eastAsia="Times New Roman" w:hAnsi="Verdana" w:cs="Times New Roman"/>
        </w:rPr>
      </w:pPr>
      <w:r>
        <w:rPr>
          <w:rFonts w:ascii="Verdana" w:hAnsi="Verdana"/>
        </w:rPr>
        <w:t>Director</w:t>
      </w:r>
    </w:p>
    <w:p w14:paraId="1C2095F9" w14:textId="6D6B6F3F" w:rsidR="289B5A20" w:rsidRPr="00424892" w:rsidRDefault="289B5A20" w:rsidP="00424892">
      <w:pPr>
        <w:spacing w:before="120" w:after="0" w:line="260" w:lineRule="exact"/>
        <w:ind w:left="1304"/>
        <w:rPr>
          <w:rFonts w:ascii="Verdana" w:eastAsia="Times New Roman" w:hAnsi="Verdana" w:cs="Times New Roman"/>
          <w:lang w:eastAsia="fi-FI"/>
        </w:rPr>
      </w:pPr>
    </w:p>
    <w:p w14:paraId="2625F9E4" w14:textId="2CCE4842" w:rsidR="289B5A20" w:rsidRPr="00424892" w:rsidRDefault="289B5A20">
      <w:pPr>
        <w:rPr>
          <w:rFonts w:ascii="Verdana" w:eastAsia="Verdana" w:hAnsi="Verdana" w:cs="Verdana"/>
        </w:rPr>
      </w:pPr>
      <w:r>
        <w:rPr>
          <w:rFonts w:ascii="Verdana" w:hAnsi="Verdana"/>
          <w:b/>
          <w:bCs/>
        </w:rPr>
        <w:t>For information</w:t>
      </w:r>
      <w:r>
        <w:rPr>
          <w:rFonts w:ascii="Verdana" w:hAnsi="Verdana"/>
        </w:rPr>
        <w:t xml:space="preserve"> </w:t>
      </w:r>
    </w:p>
    <w:p w14:paraId="7104F049" w14:textId="3963CF05" w:rsidR="40A1FC14" w:rsidRPr="00424892" w:rsidRDefault="40A1FC14" w:rsidP="00424892">
      <w:pPr>
        <w:ind w:firstLine="1304"/>
        <w:rPr>
          <w:rFonts w:ascii="Verdana" w:eastAsia="Verdana" w:hAnsi="Verdana" w:cs="Verdana"/>
        </w:rPr>
      </w:pPr>
      <w:r>
        <w:rPr>
          <w:rFonts w:ascii="Verdana" w:hAnsi="Verdana"/>
        </w:rPr>
        <w:t>Ministry of Transport and Communications</w:t>
      </w:r>
    </w:p>
    <w:p w14:paraId="7A957621" w14:textId="2B3D3061" w:rsidR="40A1FC14" w:rsidRPr="00424892" w:rsidRDefault="40A1FC14" w:rsidP="00424892">
      <w:pPr>
        <w:ind w:firstLine="1304"/>
        <w:rPr>
          <w:rFonts w:ascii="Verdana" w:eastAsia="Verdana" w:hAnsi="Verdana" w:cs="Verdana"/>
        </w:rPr>
      </w:pPr>
      <w:proofErr w:type="spellStart"/>
      <w:r>
        <w:rPr>
          <w:rFonts w:ascii="Verdana" w:hAnsi="Verdana"/>
        </w:rPr>
        <w:t>Finavia</w:t>
      </w:r>
      <w:proofErr w:type="spellEnd"/>
      <w:r>
        <w:rPr>
          <w:rFonts w:ascii="Verdana" w:hAnsi="Verdana"/>
        </w:rPr>
        <w:t xml:space="preserve"> Plc</w:t>
      </w:r>
    </w:p>
    <w:p w14:paraId="16211729" w14:textId="1B7EE1FC" w:rsidR="40A1FC14" w:rsidRPr="00424892" w:rsidRDefault="40A1FC14" w:rsidP="00424892">
      <w:pPr>
        <w:ind w:firstLine="1304"/>
        <w:rPr>
          <w:rFonts w:ascii="Verdana" w:eastAsia="Verdana" w:hAnsi="Verdana" w:cs="Verdana"/>
        </w:rPr>
      </w:pPr>
      <w:r>
        <w:rPr>
          <w:rFonts w:ascii="Verdana" w:hAnsi="Verdana"/>
        </w:rPr>
        <w:t>ANS Finland Oy</w:t>
      </w:r>
    </w:p>
    <w:p w14:paraId="54540CA7" w14:textId="12158BC8" w:rsidR="40A1FC14" w:rsidRPr="00424892" w:rsidRDefault="40A1FC14" w:rsidP="00424892">
      <w:pPr>
        <w:ind w:firstLine="1304"/>
        <w:rPr>
          <w:rFonts w:ascii="Verdana" w:eastAsia="Verdana" w:hAnsi="Verdana" w:cs="Verdana"/>
        </w:rPr>
      </w:pPr>
      <w:r>
        <w:rPr>
          <w:rFonts w:ascii="Verdana" w:hAnsi="Verdana"/>
        </w:rPr>
        <w:t>Helsinki Slot Coordination</w:t>
      </w:r>
    </w:p>
    <w:p w14:paraId="2A1BC189" w14:textId="5638476B" w:rsidR="40A1FC14" w:rsidRPr="00424892" w:rsidRDefault="003F1005" w:rsidP="00424892">
      <w:pPr>
        <w:ind w:firstLine="1304"/>
        <w:rPr>
          <w:rFonts w:ascii="Verdana" w:eastAsia="Verdana" w:hAnsi="Verdana" w:cs="Verdana"/>
        </w:rPr>
      </w:pPr>
      <w:r>
        <w:rPr>
          <w:rFonts w:ascii="Verdana" w:hAnsi="Verdana"/>
        </w:rPr>
        <w:lastRenderedPageBreak/>
        <w:t xml:space="preserve">City of </w:t>
      </w:r>
      <w:proofErr w:type="spellStart"/>
      <w:r>
        <w:rPr>
          <w:rFonts w:ascii="Verdana" w:hAnsi="Verdana"/>
        </w:rPr>
        <w:t>Savonlinna</w:t>
      </w:r>
      <w:proofErr w:type="spellEnd"/>
    </w:p>
    <w:p w14:paraId="12916CE3" w14:textId="55C3F91E" w:rsidR="289B5A20" w:rsidRPr="00424892" w:rsidRDefault="289B5A20" w:rsidP="00424892">
      <w:pPr>
        <w:spacing w:before="120" w:after="0" w:line="260" w:lineRule="exact"/>
        <w:rPr>
          <w:rFonts w:ascii="Verdana" w:eastAsia="Times New Roman" w:hAnsi="Verdana" w:cs="Times New Roman"/>
          <w:lang w:eastAsia="fi-FI"/>
        </w:rPr>
      </w:pPr>
    </w:p>
    <w:p w14:paraId="409A59E8" w14:textId="2D7718D2" w:rsidR="00EA7474" w:rsidRPr="00424892" w:rsidRDefault="00EA7474" w:rsidP="00424892">
      <w:pPr>
        <w:spacing w:before="120" w:after="0" w:line="260" w:lineRule="exact"/>
        <w:rPr>
          <w:rFonts w:ascii="Verdana" w:eastAsia="Times New Roman" w:hAnsi="Verdana" w:cs="Times New Roman"/>
        </w:rPr>
      </w:pPr>
      <w:r>
        <w:rPr>
          <w:rFonts w:ascii="Verdana" w:hAnsi="Verdana"/>
        </w:rPr>
        <w:t>Appendices</w:t>
      </w:r>
    </w:p>
    <w:p w14:paraId="31636B57" w14:textId="178ABAA0" w:rsidR="2BA8D775" w:rsidRPr="00424892" w:rsidRDefault="2BA8D775" w:rsidP="00424892">
      <w:pPr>
        <w:spacing w:before="120" w:after="0" w:line="260" w:lineRule="exact"/>
        <w:ind w:firstLine="1304"/>
        <w:rPr>
          <w:rFonts w:ascii="Verdana" w:eastAsia="Times New Roman" w:hAnsi="Verdana" w:cs="Times New Roman"/>
          <w:highlight w:val="yellow"/>
        </w:rPr>
      </w:pPr>
      <w:r>
        <w:rPr>
          <w:rFonts w:ascii="Verdana" w:hAnsi="Verdana"/>
        </w:rPr>
        <w:t>Instructions for making a claim for a revised decision</w:t>
      </w:r>
    </w:p>
    <w:p w14:paraId="5D3AE17D" w14:textId="77777777" w:rsidR="00EA7474" w:rsidRPr="00EA7474" w:rsidRDefault="00EA7474" w:rsidP="00EA7474">
      <w:pPr>
        <w:spacing w:before="120" w:after="0" w:line="260" w:lineRule="exact"/>
        <w:rPr>
          <w:rFonts w:ascii="Verdana" w:eastAsia="Times New Roman" w:hAnsi="Verdana" w:cs="Times New Roman"/>
          <w:sz w:val="20"/>
          <w:szCs w:val="20"/>
          <w:lang w:eastAsia="fi-FI"/>
        </w:rPr>
      </w:pPr>
    </w:p>
    <w:p w14:paraId="36E97265" w14:textId="77777777" w:rsidR="00306000" w:rsidRDefault="00306000"/>
    <w:sectPr w:rsidR="00306000" w:rsidSect="005E36FA">
      <w:headerReference w:type="default" r:id="rId12"/>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6B001C" w14:textId="77777777" w:rsidR="009346F1" w:rsidRDefault="009346F1" w:rsidP="00EA7474">
      <w:pPr>
        <w:spacing w:after="0" w:line="240" w:lineRule="auto"/>
      </w:pPr>
      <w:r>
        <w:separator/>
      </w:r>
    </w:p>
  </w:endnote>
  <w:endnote w:type="continuationSeparator" w:id="0">
    <w:p w14:paraId="5471F5A8" w14:textId="77777777" w:rsidR="009346F1" w:rsidRDefault="009346F1" w:rsidP="00EA74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43BA93" w14:textId="77777777" w:rsidR="009346F1" w:rsidRDefault="009346F1" w:rsidP="00EA7474">
      <w:pPr>
        <w:spacing w:after="0" w:line="240" w:lineRule="auto"/>
      </w:pPr>
      <w:r>
        <w:separator/>
      </w:r>
    </w:p>
  </w:footnote>
  <w:footnote w:type="continuationSeparator" w:id="0">
    <w:p w14:paraId="26A96C0C" w14:textId="77777777" w:rsidR="009346F1" w:rsidRDefault="009346F1" w:rsidP="00EA74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F999E4" w14:textId="7C2D1367" w:rsidR="00EA7474" w:rsidRDefault="00C3713E" w:rsidP="00EA7474">
    <w:pPr>
      <w:pStyle w:val="Header"/>
      <w:ind w:left="3912" w:hanging="3912"/>
    </w:pPr>
    <w:r>
      <w:rPr>
        <w:noProof/>
        <w:lang w:val="fi-FI" w:eastAsia="fi-FI"/>
      </w:rPr>
      <w:drawing>
        <wp:anchor distT="0" distB="0" distL="114300" distR="114300" simplePos="0" relativeHeight="251659264" behindDoc="0" locked="0" layoutInCell="1" allowOverlap="1" wp14:anchorId="684E5977" wp14:editId="20CB1E99">
          <wp:simplePos x="0" y="0"/>
          <wp:positionH relativeFrom="page">
            <wp:posOffset>720090</wp:posOffset>
          </wp:positionH>
          <wp:positionV relativeFrom="page">
            <wp:posOffset>448945</wp:posOffset>
          </wp:positionV>
          <wp:extent cx="2160000" cy="453600"/>
          <wp:effectExtent l="0" t="0" r="0" b="3810"/>
          <wp:wrapNone/>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aficom en RGB ei reunoj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0000" cy="453600"/>
                  </a:xfrm>
                  <a:prstGeom prst="rect">
                    <a:avLst/>
                  </a:prstGeom>
                </pic:spPr>
              </pic:pic>
            </a:graphicData>
          </a:graphic>
          <wp14:sizeRelH relativeFrom="margin">
            <wp14:pctWidth>0</wp14:pctWidth>
          </wp14:sizeRelH>
          <wp14:sizeRelV relativeFrom="margin">
            <wp14:pctHeight>0</wp14:pctHeight>
          </wp14:sizeRelV>
        </wp:anchor>
      </w:drawing>
    </w:r>
    <w:r w:rsidR="00EA7474">
      <w:tab/>
    </w:r>
    <w:r w:rsidR="00EA7474">
      <w:tab/>
      <w:t>DECISION ON THE IMPOSITION OF A PUBLIC SERVICE OBLIGATION</w:t>
    </w:r>
  </w:p>
  <w:p w14:paraId="0791AF40" w14:textId="0AB208CB" w:rsidR="00EA7474" w:rsidRDefault="00C3114D" w:rsidP="00EA7474">
    <w:pPr>
      <w:pStyle w:val="Header"/>
      <w:ind w:left="3912" w:hanging="3912"/>
    </w:pPr>
    <w:r>
      <w:tab/>
      <w:t>28</w:t>
    </w:r>
    <w:r w:rsidR="004961D3">
      <w:t xml:space="preserve"> JUNE 2021</w:t>
    </w:r>
  </w:p>
  <w:p w14:paraId="22CBA9E3" w14:textId="6612F45B" w:rsidR="00424892" w:rsidRDefault="004961D3" w:rsidP="00EA7474">
    <w:pPr>
      <w:pStyle w:val="Header"/>
      <w:ind w:left="3912" w:hanging="3912"/>
    </w:pPr>
    <w:r>
      <w:tab/>
      <w:t>TRAFICOM/517097/05.00.29.00</w:t>
    </w:r>
    <w:r w:rsidR="00424892">
      <w:t>/2020</w:t>
    </w:r>
  </w:p>
  <w:tbl>
    <w:tblPr>
      <w:tblW w:w="9747" w:type="dxa"/>
      <w:tblLayout w:type="fixed"/>
      <w:tblLook w:val="00E0" w:firstRow="1" w:lastRow="1" w:firstColumn="1" w:lastColumn="0" w:noHBand="0" w:noVBand="0"/>
    </w:tblPr>
    <w:tblGrid>
      <w:gridCol w:w="9747"/>
    </w:tblGrid>
    <w:tr w:rsidR="00EA7474" w:rsidRPr="00EA7474" w14:paraId="526593A5" w14:textId="77777777" w:rsidTr="001D7185">
      <w:trPr>
        <w:trHeight w:hRule="exact" w:val="480"/>
      </w:trPr>
      <w:tc>
        <w:tcPr>
          <w:tcW w:w="4820" w:type="dxa"/>
          <w:shd w:val="clear" w:color="auto" w:fill="auto"/>
          <w:tcMar>
            <w:right w:w="0" w:type="dxa"/>
          </w:tcMar>
        </w:tcPr>
        <w:p w14:paraId="7AFCE18B" w14:textId="77777777" w:rsidR="00EA7474" w:rsidRPr="00EA7474" w:rsidRDefault="00EA7474" w:rsidP="00EA7474">
          <w:pPr>
            <w:pStyle w:val="Header"/>
          </w:pPr>
        </w:p>
      </w:tc>
    </w:tr>
    <w:tr w:rsidR="00EA7474" w:rsidRPr="00EA7474" w14:paraId="6ADBBA71" w14:textId="77777777" w:rsidTr="001D7185">
      <w:trPr>
        <w:trHeight w:hRule="exact" w:val="240"/>
      </w:trPr>
      <w:tc>
        <w:tcPr>
          <w:tcW w:w="4820" w:type="dxa"/>
          <w:shd w:val="clear" w:color="auto" w:fill="auto"/>
          <w:tcMar>
            <w:right w:w="0" w:type="dxa"/>
          </w:tcMar>
        </w:tcPr>
        <w:p w14:paraId="1DDE0E6A" w14:textId="77777777" w:rsidR="00EA7474" w:rsidRPr="00EA7474" w:rsidRDefault="00EA7474" w:rsidP="00EA7474">
          <w:pPr>
            <w:pStyle w:val="Header"/>
          </w:pPr>
        </w:p>
      </w:tc>
    </w:tr>
    <w:tr w:rsidR="00EA7474" w:rsidRPr="00EA7474" w14:paraId="4A6176B5" w14:textId="77777777" w:rsidTr="001D7185">
      <w:trPr>
        <w:trHeight w:hRule="exact" w:val="240"/>
      </w:trPr>
      <w:tc>
        <w:tcPr>
          <w:tcW w:w="4820" w:type="dxa"/>
          <w:shd w:val="clear" w:color="auto" w:fill="auto"/>
          <w:tcMar>
            <w:right w:w="0" w:type="dxa"/>
          </w:tcMar>
        </w:tcPr>
        <w:p w14:paraId="0A8C7B43" w14:textId="77777777" w:rsidR="00EA7474" w:rsidRPr="00EA7474" w:rsidRDefault="00EA7474" w:rsidP="00EA7474">
          <w:pPr>
            <w:pStyle w:val="Header"/>
          </w:pPr>
        </w:p>
      </w:tc>
    </w:tr>
    <w:tr w:rsidR="00EA7474" w:rsidRPr="00EA7474" w14:paraId="4AE6E38A" w14:textId="77777777" w:rsidTr="00EA7474">
      <w:trPr>
        <w:trHeight w:hRule="exact" w:val="80"/>
      </w:trPr>
      <w:tc>
        <w:tcPr>
          <w:tcW w:w="4820" w:type="dxa"/>
          <w:shd w:val="clear" w:color="auto" w:fill="auto"/>
          <w:tcMar>
            <w:right w:w="0" w:type="dxa"/>
          </w:tcMar>
        </w:tcPr>
        <w:p w14:paraId="1813CE88" w14:textId="77777777" w:rsidR="00EA7474" w:rsidRPr="00EA7474" w:rsidRDefault="00EA7474" w:rsidP="00EA7474">
          <w:pPr>
            <w:pStyle w:val="Header"/>
          </w:pPr>
        </w:p>
      </w:tc>
    </w:tr>
    <w:tr w:rsidR="00424892" w:rsidRPr="00EA7474" w14:paraId="7D14D270" w14:textId="77777777" w:rsidTr="00EA7474">
      <w:trPr>
        <w:trHeight w:hRule="exact" w:val="80"/>
      </w:trPr>
      <w:tc>
        <w:tcPr>
          <w:tcW w:w="4820" w:type="dxa"/>
          <w:shd w:val="clear" w:color="auto" w:fill="auto"/>
          <w:tcMar>
            <w:right w:w="0" w:type="dxa"/>
          </w:tcMar>
        </w:tcPr>
        <w:p w14:paraId="2A5AEBCD" w14:textId="77777777" w:rsidR="00424892" w:rsidRPr="00EA7474" w:rsidRDefault="00424892" w:rsidP="00EA7474">
          <w:pPr>
            <w:pStyle w:val="Header"/>
          </w:pPr>
        </w:p>
      </w:tc>
    </w:tr>
  </w:tbl>
  <w:p w14:paraId="16B3FE73" w14:textId="77777777" w:rsidR="00EA7474" w:rsidRDefault="00EA74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260CBA"/>
    <w:multiLevelType w:val="hybridMultilevel"/>
    <w:tmpl w:val="D6F28200"/>
    <w:lvl w:ilvl="0" w:tplc="E0244188">
      <w:start w:val="1"/>
      <w:numFmt w:val="decimal"/>
      <w:lvlText w:val="%1."/>
      <w:lvlJc w:val="left"/>
      <w:pPr>
        <w:ind w:left="720" w:hanging="360"/>
      </w:pPr>
    </w:lvl>
    <w:lvl w:ilvl="1" w:tplc="83A03062">
      <w:start w:val="1"/>
      <w:numFmt w:val="lowerLetter"/>
      <w:lvlText w:val="%2."/>
      <w:lvlJc w:val="left"/>
      <w:pPr>
        <w:ind w:left="1440" w:hanging="360"/>
      </w:pPr>
    </w:lvl>
    <w:lvl w:ilvl="2" w:tplc="A9861F6C">
      <w:start w:val="1"/>
      <w:numFmt w:val="lowerRoman"/>
      <w:lvlText w:val="%3."/>
      <w:lvlJc w:val="right"/>
      <w:pPr>
        <w:ind w:left="2160" w:hanging="180"/>
      </w:pPr>
    </w:lvl>
    <w:lvl w:ilvl="3" w:tplc="DA046CBC">
      <w:start w:val="1"/>
      <w:numFmt w:val="decimal"/>
      <w:lvlText w:val="%4."/>
      <w:lvlJc w:val="left"/>
      <w:pPr>
        <w:ind w:left="2880" w:hanging="360"/>
      </w:pPr>
    </w:lvl>
    <w:lvl w:ilvl="4" w:tplc="F2962D7C">
      <w:start w:val="1"/>
      <w:numFmt w:val="lowerLetter"/>
      <w:lvlText w:val="%5."/>
      <w:lvlJc w:val="left"/>
      <w:pPr>
        <w:ind w:left="3600" w:hanging="360"/>
      </w:pPr>
    </w:lvl>
    <w:lvl w:ilvl="5" w:tplc="6F8CEDB2">
      <w:start w:val="1"/>
      <w:numFmt w:val="lowerRoman"/>
      <w:lvlText w:val="%6."/>
      <w:lvlJc w:val="right"/>
      <w:pPr>
        <w:ind w:left="4320" w:hanging="180"/>
      </w:pPr>
    </w:lvl>
    <w:lvl w:ilvl="6" w:tplc="5440A7C8">
      <w:start w:val="1"/>
      <w:numFmt w:val="decimal"/>
      <w:lvlText w:val="%7."/>
      <w:lvlJc w:val="left"/>
      <w:pPr>
        <w:ind w:left="5040" w:hanging="360"/>
      </w:pPr>
    </w:lvl>
    <w:lvl w:ilvl="7" w:tplc="3D2C18DC">
      <w:start w:val="1"/>
      <w:numFmt w:val="lowerLetter"/>
      <w:lvlText w:val="%8."/>
      <w:lvlJc w:val="left"/>
      <w:pPr>
        <w:ind w:left="5760" w:hanging="360"/>
      </w:pPr>
    </w:lvl>
    <w:lvl w:ilvl="8" w:tplc="2DF46DC2">
      <w:start w:val="1"/>
      <w:numFmt w:val="lowerRoman"/>
      <w:lvlText w:val="%9."/>
      <w:lvlJc w:val="right"/>
      <w:pPr>
        <w:ind w:left="6480" w:hanging="180"/>
      </w:pPr>
    </w:lvl>
  </w:abstractNum>
  <w:abstractNum w:abstractNumId="1" w15:restartNumberingAfterBreak="0">
    <w:nsid w:val="546F6BEA"/>
    <w:multiLevelType w:val="hybridMultilevel"/>
    <w:tmpl w:val="3A10F2FC"/>
    <w:lvl w:ilvl="0" w:tplc="040B000F">
      <w:start w:val="8"/>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76C829AB"/>
    <w:multiLevelType w:val="hybridMultilevel"/>
    <w:tmpl w:val="BAB8C4DA"/>
    <w:lvl w:ilvl="0" w:tplc="6CA2005A">
      <w:start w:val="1"/>
      <w:numFmt w:val="decimal"/>
      <w:lvlText w:val="%1."/>
      <w:lvlJc w:val="left"/>
      <w:pPr>
        <w:ind w:left="1080" w:hanging="360"/>
      </w:pPr>
      <w:rPr>
        <w:rFonts w:hint="default"/>
        <w:b/>
      </w:rPr>
    </w:lvl>
    <w:lvl w:ilvl="1" w:tplc="040B0019" w:tentative="1">
      <w:start w:val="1"/>
      <w:numFmt w:val="lowerLetter"/>
      <w:lvlText w:val="%2."/>
      <w:lvlJc w:val="left"/>
      <w:pPr>
        <w:ind w:left="1800" w:hanging="360"/>
      </w:pPr>
    </w:lvl>
    <w:lvl w:ilvl="2" w:tplc="040B001B" w:tentative="1">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474"/>
    <w:rsid w:val="00022B28"/>
    <w:rsid w:val="00031759"/>
    <w:rsid w:val="000543BC"/>
    <w:rsid w:val="00054FC9"/>
    <w:rsid w:val="00064FC1"/>
    <w:rsid w:val="00065158"/>
    <w:rsid w:val="000664C7"/>
    <w:rsid w:val="000B2042"/>
    <w:rsid w:val="000C2596"/>
    <w:rsid w:val="000D0787"/>
    <w:rsid w:val="001140EC"/>
    <w:rsid w:val="00115BF1"/>
    <w:rsid w:val="00124509"/>
    <w:rsid w:val="00151BA3"/>
    <w:rsid w:val="0016680F"/>
    <w:rsid w:val="00173BC9"/>
    <w:rsid w:val="00186085"/>
    <w:rsid w:val="00195363"/>
    <w:rsid w:val="00195A54"/>
    <w:rsid w:val="001A2687"/>
    <w:rsid w:val="001B6F0B"/>
    <w:rsid w:val="001C2147"/>
    <w:rsid w:val="001C22B5"/>
    <w:rsid w:val="001D03D0"/>
    <w:rsid w:val="001E352E"/>
    <w:rsid w:val="001F2AEE"/>
    <w:rsid w:val="002525E5"/>
    <w:rsid w:val="00273B7E"/>
    <w:rsid w:val="00282CAE"/>
    <w:rsid w:val="002A346F"/>
    <w:rsid w:val="002C1630"/>
    <w:rsid w:val="002C7325"/>
    <w:rsid w:val="002E0355"/>
    <w:rsid w:val="002E1E52"/>
    <w:rsid w:val="002E2BBF"/>
    <w:rsid w:val="00306000"/>
    <w:rsid w:val="00332C57"/>
    <w:rsid w:val="00345A44"/>
    <w:rsid w:val="003706F0"/>
    <w:rsid w:val="00376319"/>
    <w:rsid w:val="0037775B"/>
    <w:rsid w:val="0038431A"/>
    <w:rsid w:val="00386CB2"/>
    <w:rsid w:val="00394026"/>
    <w:rsid w:val="003D62DA"/>
    <w:rsid w:val="003E3703"/>
    <w:rsid w:val="003F1005"/>
    <w:rsid w:val="00402F4F"/>
    <w:rsid w:val="004122D5"/>
    <w:rsid w:val="00415074"/>
    <w:rsid w:val="00415970"/>
    <w:rsid w:val="004223A7"/>
    <w:rsid w:val="00423BC3"/>
    <w:rsid w:val="00424892"/>
    <w:rsid w:val="00441EAA"/>
    <w:rsid w:val="00480BFF"/>
    <w:rsid w:val="004961D3"/>
    <w:rsid w:val="00496CA7"/>
    <w:rsid w:val="004A76AC"/>
    <w:rsid w:val="004B7C56"/>
    <w:rsid w:val="004D0B42"/>
    <w:rsid w:val="004D1770"/>
    <w:rsid w:val="00507B8A"/>
    <w:rsid w:val="00511499"/>
    <w:rsid w:val="005155D2"/>
    <w:rsid w:val="00537CB4"/>
    <w:rsid w:val="005558BE"/>
    <w:rsid w:val="00557C24"/>
    <w:rsid w:val="00566D55"/>
    <w:rsid w:val="005809A6"/>
    <w:rsid w:val="005A139C"/>
    <w:rsid w:val="005A3633"/>
    <w:rsid w:val="005A3B1F"/>
    <w:rsid w:val="005A477C"/>
    <w:rsid w:val="005A5CF2"/>
    <w:rsid w:val="005A7B2B"/>
    <w:rsid w:val="005D2A2E"/>
    <w:rsid w:val="005E2B8C"/>
    <w:rsid w:val="005E36FA"/>
    <w:rsid w:val="005F5F9E"/>
    <w:rsid w:val="00614224"/>
    <w:rsid w:val="006201E7"/>
    <w:rsid w:val="00666A6D"/>
    <w:rsid w:val="00677430"/>
    <w:rsid w:val="006803EC"/>
    <w:rsid w:val="006845FC"/>
    <w:rsid w:val="006A0BDC"/>
    <w:rsid w:val="006A485B"/>
    <w:rsid w:val="006A59F4"/>
    <w:rsid w:val="006B25B4"/>
    <w:rsid w:val="006B64AB"/>
    <w:rsid w:val="006C503D"/>
    <w:rsid w:val="006F2A15"/>
    <w:rsid w:val="0074796B"/>
    <w:rsid w:val="007526B0"/>
    <w:rsid w:val="007B043D"/>
    <w:rsid w:val="007B0FD6"/>
    <w:rsid w:val="007B6AB9"/>
    <w:rsid w:val="007C041B"/>
    <w:rsid w:val="007C66B3"/>
    <w:rsid w:val="007E658E"/>
    <w:rsid w:val="008046BD"/>
    <w:rsid w:val="008211D7"/>
    <w:rsid w:val="0082553D"/>
    <w:rsid w:val="0083761D"/>
    <w:rsid w:val="00881DCD"/>
    <w:rsid w:val="00890EAE"/>
    <w:rsid w:val="00896FEA"/>
    <w:rsid w:val="00897ECC"/>
    <w:rsid w:val="008A2EBE"/>
    <w:rsid w:val="008A68FD"/>
    <w:rsid w:val="008A7360"/>
    <w:rsid w:val="008B2C7F"/>
    <w:rsid w:val="008D1078"/>
    <w:rsid w:val="008D55FB"/>
    <w:rsid w:val="008D6374"/>
    <w:rsid w:val="008E7AFC"/>
    <w:rsid w:val="008F43A4"/>
    <w:rsid w:val="008F7E28"/>
    <w:rsid w:val="009103D9"/>
    <w:rsid w:val="009107BC"/>
    <w:rsid w:val="0091558C"/>
    <w:rsid w:val="00926DF2"/>
    <w:rsid w:val="009320F5"/>
    <w:rsid w:val="009333B6"/>
    <w:rsid w:val="009346F1"/>
    <w:rsid w:val="00947EFD"/>
    <w:rsid w:val="0095163D"/>
    <w:rsid w:val="009522F1"/>
    <w:rsid w:val="00954F74"/>
    <w:rsid w:val="00972615"/>
    <w:rsid w:val="00974902"/>
    <w:rsid w:val="00976FEB"/>
    <w:rsid w:val="00997118"/>
    <w:rsid w:val="009A4D71"/>
    <w:rsid w:val="009B3AF7"/>
    <w:rsid w:val="009B67F5"/>
    <w:rsid w:val="009E442E"/>
    <w:rsid w:val="009E4F83"/>
    <w:rsid w:val="009F42F6"/>
    <w:rsid w:val="00A32C59"/>
    <w:rsid w:val="00A34DE9"/>
    <w:rsid w:val="00A66A4D"/>
    <w:rsid w:val="00A82EE9"/>
    <w:rsid w:val="00A8474D"/>
    <w:rsid w:val="00AA408F"/>
    <w:rsid w:val="00AC6308"/>
    <w:rsid w:val="00AD0BFB"/>
    <w:rsid w:val="00AD6303"/>
    <w:rsid w:val="00AD66A8"/>
    <w:rsid w:val="00AF2768"/>
    <w:rsid w:val="00B03445"/>
    <w:rsid w:val="00B14393"/>
    <w:rsid w:val="00B312D5"/>
    <w:rsid w:val="00B36355"/>
    <w:rsid w:val="00B61019"/>
    <w:rsid w:val="00B72650"/>
    <w:rsid w:val="00BA1B3B"/>
    <w:rsid w:val="00BD0BC6"/>
    <w:rsid w:val="00BE3BCD"/>
    <w:rsid w:val="00BE50B7"/>
    <w:rsid w:val="00BF668F"/>
    <w:rsid w:val="00C00B4E"/>
    <w:rsid w:val="00C07E02"/>
    <w:rsid w:val="00C27538"/>
    <w:rsid w:val="00C3114D"/>
    <w:rsid w:val="00C3713E"/>
    <w:rsid w:val="00C47099"/>
    <w:rsid w:val="00C54897"/>
    <w:rsid w:val="00C63E82"/>
    <w:rsid w:val="00C868B2"/>
    <w:rsid w:val="00C9764D"/>
    <w:rsid w:val="00CA3065"/>
    <w:rsid w:val="00CB2935"/>
    <w:rsid w:val="00CB683E"/>
    <w:rsid w:val="00CE2EB6"/>
    <w:rsid w:val="00CF3BCC"/>
    <w:rsid w:val="00D10971"/>
    <w:rsid w:val="00D277EE"/>
    <w:rsid w:val="00D425E1"/>
    <w:rsid w:val="00D82CBA"/>
    <w:rsid w:val="00D83F3D"/>
    <w:rsid w:val="00D97572"/>
    <w:rsid w:val="00DB6AB6"/>
    <w:rsid w:val="00DB72EF"/>
    <w:rsid w:val="00DF3C3F"/>
    <w:rsid w:val="00DF64D6"/>
    <w:rsid w:val="00E0246F"/>
    <w:rsid w:val="00E032C6"/>
    <w:rsid w:val="00E14E39"/>
    <w:rsid w:val="00E218E5"/>
    <w:rsid w:val="00E31BEB"/>
    <w:rsid w:val="00E3337E"/>
    <w:rsid w:val="00E511AC"/>
    <w:rsid w:val="00E607FE"/>
    <w:rsid w:val="00E61036"/>
    <w:rsid w:val="00E71B3F"/>
    <w:rsid w:val="00E72A46"/>
    <w:rsid w:val="00E854DE"/>
    <w:rsid w:val="00E904DF"/>
    <w:rsid w:val="00EA7474"/>
    <w:rsid w:val="00EC2A56"/>
    <w:rsid w:val="00ED3716"/>
    <w:rsid w:val="00EF72BB"/>
    <w:rsid w:val="00F25529"/>
    <w:rsid w:val="00F42B09"/>
    <w:rsid w:val="00F56708"/>
    <w:rsid w:val="00F7354F"/>
    <w:rsid w:val="00F75203"/>
    <w:rsid w:val="00F94287"/>
    <w:rsid w:val="00FB6DE3"/>
    <w:rsid w:val="00FE0258"/>
    <w:rsid w:val="014F98AB"/>
    <w:rsid w:val="025283EF"/>
    <w:rsid w:val="0400E2F7"/>
    <w:rsid w:val="04AD0D93"/>
    <w:rsid w:val="09495571"/>
    <w:rsid w:val="0A185486"/>
    <w:rsid w:val="0D5AF96A"/>
    <w:rsid w:val="117BBDA4"/>
    <w:rsid w:val="12A87E5A"/>
    <w:rsid w:val="133CD0D2"/>
    <w:rsid w:val="19D5072F"/>
    <w:rsid w:val="1CFA7D95"/>
    <w:rsid w:val="1DD5BCB2"/>
    <w:rsid w:val="2165D276"/>
    <w:rsid w:val="21CAAD5B"/>
    <w:rsid w:val="223ECCC2"/>
    <w:rsid w:val="289B5A20"/>
    <w:rsid w:val="2BA8D775"/>
    <w:rsid w:val="308954A8"/>
    <w:rsid w:val="34BD6222"/>
    <w:rsid w:val="35F38C4E"/>
    <w:rsid w:val="38F7BB57"/>
    <w:rsid w:val="3D116705"/>
    <w:rsid w:val="3D8B2DD2"/>
    <w:rsid w:val="3E7B0EE5"/>
    <w:rsid w:val="3F3341BE"/>
    <w:rsid w:val="40A1FC14"/>
    <w:rsid w:val="42EB36B8"/>
    <w:rsid w:val="43E5E815"/>
    <w:rsid w:val="440C8EA5"/>
    <w:rsid w:val="44B6954C"/>
    <w:rsid w:val="475B5E8B"/>
    <w:rsid w:val="4A8C41B2"/>
    <w:rsid w:val="4ADBA54B"/>
    <w:rsid w:val="4C802C67"/>
    <w:rsid w:val="4D96E4F2"/>
    <w:rsid w:val="4E2BBE50"/>
    <w:rsid w:val="511D84A6"/>
    <w:rsid w:val="519BFB2B"/>
    <w:rsid w:val="51B83012"/>
    <w:rsid w:val="524926E5"/>
    <w:rsid w:val="55719F56"/>
    <w:rsid w:val="58C484F4"/>
    <w:rsid w:val="5A0C34F5"/>
    <w:rsid w:val="5E58924F"/>
    <w:rsid w:val="5E8B9F61"/>
    <w:rsid w:val="5EE8747A"/>
    <w:rsid w:val="5FB7738F"/>
    <w:rsid w:val="60B8E584"/>
    <w:rsid w:val="61AAFBB8"/>
    <w:rsid w:val="62228D64"/>
    <w:rsid w:val="681E7297"/>
    <w:rsid w:val="6AFB3ADE"/>
    <w:rsid w:val="6B8B0480"/>
    <w:rsid w:val="6D89DBC9"/>
    <w:rsid w:val="73962EEE"/>
    <w:rsid w:val="74ED22A8"/>
    <w:rsid w:val="753C8641"/>
    <w:rsid w:val="75410F17"/>
    <w:rsid w:val="75F45E96"/>
    <w:rsid w:val="7A2E7C96"/>
    <w:rsid w:val="7A935964"/>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7EDCAEC"/>
  <w15:chartTrackingRefBased/>
  <w15:docId w15:val="{836E7335-8DE8-48BC-B1AF-45D888344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rsid w:val="00EA7474"/>
    <w:rPr>
      <w:sz w:val="16"/>
      <w:szCs w:val="16"/>
    </w:rPr>
  </w:style>
  <w:style w:type="paragraph" w:styleId="CommentText">
    <w:name w:val="annotation text"/>
    <w:basedOn w:val="Normal"/>
    <w:link w:val="CommentTextChar"/>
    <w:rsid w:val="00EA7474"/>
    <w:pPr>
      <w:spacing w:after="0" w:line="240" w:lineRule="auto"/>
    </w:pPr>
    <w:rPr>
      <w:rFonts w:ascii="Verdana" w:eastAsia="Times New Roman" w:hAnsi="Verdana" w:cs="Times New Roman"/>
      <w:sz w:val="20"/>
      <w:szCs w:val="20"/>
    </w:rPr>
  </w:style>
  <w:style w:type="character" w:customStyle="1" w:styleId="CommentTextChar">
    <w:name w:val="Comment Text Char"/>
    <w:basedOn w:val="DefaultParagraphFont"/>
    <w:link w:val="CommentText"/>
    <w:rsid w:val="00EA7474"/>
    <w:rPr>
      <w:rFonts w:ascii="Verdana" w:eastAsia="Times New Roman" w:hAnsi="Verdana" w:cs="Times New Roman"/>
      <w:sz w:val="20"/>
      <w:szCs w:val="20"/>
    </w:rPr>
  </w:style>
  <w:style w:type="paragraph" w:styleId="BalloonText">
    <w:name w:val="Balloon Text"/>
    <w:basedOn w:val="Normal"/>
    <w:link w:val="BalloonTextChar"/>
    <w:uiPriority w:val="99"/>
    <w:semiHidden/>
    <w:unhideWhenUsed/>
    <w:rsid w:val="00EA74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7474"/>
    <w:rPr>
      <w:rFonts w:ascii="Segoe UI" w:hAnsi="Segoe UI" w:cs="Segoe UI"/>
      <w:sz w:val="18"/>
      <w:szCs w:val="18"/>
    </w:rPr>
  </w:style>
  <w:style w:type="paragraph" w:styleId="Header">
    <w:name w:val="header"/>
    <w:basedOn w:val="Normal"/>
    <w:link w:val="HeaderChar"/>
    <w:uiPriority w:val="99"/>
    <w:unhideWhenUsed/>
    <w:rsid w:val="00EA7474"/>
    <w:pPr>
      <w:tabs>
        <w:tab w:val="center" w:pos="4819"/>
        <w:tab w:val="right" w:pos="9638"/>
      </w:tabs>
      <w:spacing w:after="0" w:line="240" w:lineRule="auto"/>
    </w:pPr>
  </w:style>
  <w:style w:type="character" w:customStyle="1" w:styleId="HeaderChar">
    <w:name w:val="Header Char"/>
    <w:basedOn w:val="DefaultParagraphFont"/>
    <w:link w:val="Header"/>
    <w:uiPriority w:val="99"/>
    <w:rsid w:val="00EA7474"/>
  </w:style>
  <w:style w:type="paragraph" w:styleId="Footer">
    <w:name w:val="footer"/>
    <w:basedOn w:val="Normal"/>
    <w:link w:val="FooterChar"/>
    <w:uiPriority w:val="99"/>
    <w:unhideWhenUsed/>
    <w:rsid w:val="00EA7474"/>
    <w:pPr>
      <w:tabs>
        <w:tab w:val="center" w:pos="4819"/>
        <w:tab w:val="right" w:pos="9638"/>
      </w:tabs>
      <w:spacing w:after="0" w:line="240" w:lineRule="auto"/>
    </w:pPr>
  </w:style>
  <w:style w:type="character" w:customStyle="1" w:styleId="FooterChar">
    <w:name w:val="Footer Char"/>
    <w:basedOn w:val="DefaultParagraphFont"/>
    <w:link w:val="Footer"/>
    <w:uiPriority w:val="99"/>
    <w:rsid w:val="00EA7474"/>
  </w:style>
  <w:style w:type="paragraph" w:styleId="CommentSubject">
    <w:name w:val="annotation subject"/>
    <w:basedOn w:val="CommentText"/>
    <w:next w:val="CommentText"/>
    <w:link w:val="CommentSubjectChar"/>
    <w:uiPriority w:val="99"/>
    <w:semiHidden/>
    <w:unhideWhenUsed/>
    <w:rsid w:val="00EA7474"/>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EA7474"/>
    <w:rPr>
      <w:rFonts w:ascii="Verdana" w:eastAsia="Times New Roman" w:hAnsi="Verdana" w:cs="Times New Roman"/>
      <w:b/>
      <w:bCs/>
      <w:sz w:val="20"/>
      <w:szCs w:val="20"/>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aTyTosTaskGroupId xmlns="94a8d9f0-c4e2-4d20-ab2d-dd42ed377098">Hankinnat</SaTyTosTaskGroupId>
    <SaTyTosDocumentType xmlns="94a8d9f0-c4e2-4d20-ab2d-dd42ed377098">Ilmoitus</SaTyTosDocumentType>
    <p39f2945831442ffb2b72677709d8610 xmlns="986746b9-21ea-4a10-94d5-c7e2d54bbe5a">
      <Terms xmlns="http://schemas.microsoft.com/office/infopath/2007/PartnerControls"/>
    </p39f2945831442ffb2b72677709d8610>
    <SaTyDocumentUserData xmlns="94a8d9f0-c4e2-4d20-ab2d-dd42ed377098">false</SaTyDocumentUserData>
    <SaTyTosIssueGroupId xmlns="94a8d9f0-c4e2-4d20-ab2d-dd42ed377098">Muut hankinta-asiat</SaTyTosIssueGroupId>
    <SaTyTosTaskGroup xmlns="94a8d9f0-c4e2-4d20-ab2d-dd42ed377098">Hankinnat</SaTyTosTaskGroup>
    <SaTyTosDocumentTypeId xmlns="94a8d9f0-c4e2-4d20-ab2d-dd42ed377098">Ilmoitus</SaTyTosDocumentTypeId>
    <SaTyTosPublicity xmlns="94a8d9f0-c4e2-4d20-ab2d-dd42ed377098">Julkinen</SaTyTosPublicity>
    <SaTyDocumentStatus xmlns="94a8d9f0-c4e2-4d20-ab2d-dd42ed377098">Luonnos</SaTyDocumentStatus>
    <SaTyDocumentYear xmlns="94a8d9f0-c4e2-4d20-ab2d-dd42ed377098">2021</SaTyDocumentYear>
    <TaxCatchAll xmlns="986746b9-21ea-4a10-94d5-c7e2d54bbe5a">
      <Value>8</Value>
      <Value>1</Value>
    </TaxCatchAll>
    <f4b386671deb464d8bb6062959db37ce xmlns="986746b9-21ea-4a10-94d5-c7e2d54bbe5a">
      <Terms xmlns="http://schemas.microsoft.com/office/infopath/2007/PartnerControls"/>
    </f4b386671deb464d8bb6062959db37ce>
    <od82ff796f8549e7b48b0e43c70930a6 xmlns="94a8d9f0-c4e2-4d20-ab2d-dd42ed377098">
      <Terms xmlns="http://schemas.microsoft.com/office/infopath/2007/PartnerControls">
        <TermInfo xmlns="http://schemas.microsoft.com/office/infopath/2007/PartnerControls">
          <TermName xmlns="http://schemas.microsoft.com/office/infopath/2007/PartnerControls">Suomi</TermName>
          <TermId xmlns="http://schemas.microsoft.com/office/infopath/2007/PartnerControls">88d960e6-e76c-48a2-b607-f1600797b640</TermId>
        </TermInfo>
      </Terms>
    </od82ff796f8549e7b48b0e43c70930a6>
    <SaTyDocumentArchive xmlns="94a8d9f0-c4e2-4d20-ab2d-dd42ed377098">false</SaTyDocumentArchive>
    <SaTyTosPreservation xmlns="94a8d9f0-c4e2-4d20-ab2d-dd42ed377098">3 v</SaTyTosPreservation>
    <g947cab29b3b46f18713a0acc4648f6c xmlns="986746b9-21ea-4a10-94d5-c7e2d54bbe5a">
      <Terms xmlns="http://schemas.microsoft.com/office/infopath/2007/PartnerControls">
        <TermInfo xmlns="http://schemas.microsoft.com/office/infopath/2007/PartnerControls">
          <TermName xmlns="http://schemas.microsoft.com/office/infopath/2007/PartnerControls">Savonlinna</TermName>
          <TermId xmlns="http://schemas.microsoft.com/office/infopath/2007/PartnerControls">d2576cba-39a2-4091-89fb-c823136c3ebe</TermId>
        </TermInfo>
      </Terms>
    </g947cab29b3b46f18713a0acc4648f6c>
    <eb88049090c34051aae092bae2056bc2 xmlns="94a8d9f0-c4e2-4d20-ab2d-dd42ed377098">
      <Terms xmlns="http://schemas.microsoft.com/office/infopath/2007/PartnerControls"/>
    </eb88049090c34051aae092bae2056bc2>
    <a9215f07bdd34c12927c30fd8ee294e2 xmlns="986746b9-21ea-4a10-94d5-c7e2d54bbe5a">
      <Terms xmlns="http://schemas.microsoft.com/office/infopath/2007/PartnerControls"/>
    </a9215f07bdd34c12927c30fd8ee294e2>
    <SaTyTosIssueGroup xmlns="94a8d9f0-c4e2-4d20-ab2d-dd42ed377098">Muut hankinta-asiat</SaTyTosIssueGroup>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40397ff5-035d-43a5-8834-729ee8c332fa" ContentTypeId="0x0101000EC482A17D284AEE8290D09FC0D2D6D200C589622A2BFC49F09A63EB8A04006250" PreviousValue="false"/>
</file>

<file path=customXml/item4.xml><?xml version="1.0" encoding="utf-8"?>
<ct:contentTypeSchema xmlns:ct="http://schemas.microsoft.com/office/2006/metadata/contentType" xmlns:ma="http://schemas.microsoft.com/office/2006/metadata/properties/metaAttributes" ct:_="" ma:_="" ma:contentTypeName="Traficom esitys kuvaton (fi)" ma:contentTypeID="0x0101000EC482A17D284AEE8290D09FC0D2D6D200C589622A2BFC49F09A63EB8A0400625000D547101D04B4D2499FD796402CF07334" ma:contentTypeVersion="1" ma:contentTypeDescription="" ma:contentTypeScope="" ma:versionID="65eb00a552b9a540db62d4c33e66c977">
  <xsd:schema xmlns:xsd="http://www.w3.org/2001/XMLSchema" xmlns:xs="http://www.w3.org/2001/XMLSchema" xmlns:p="http://schemas.microsoft.com/office/2006/metadata/properties" xmlns:ns2="94a8d9f0-c4e2-4d20-ab2d-dd42ed377098" xmlns:ns3="986746b9-21ea-4a10-94d5-c7e2d54bbe5a" targetNamespace="http://schemas.microsoft.com/office/2006/metadata/properties" ma:root="true" ma:fieldsID="3ef42bae8921eb8de409f73993de9f90" ns2:_="" ns3:_="">
    <xsd:import namespace="94a8d9f0-c4e2-4d20-ab2d-dd42ed377098"/>
    <xsd:import namespace="986746b9-21ea-4a10-94d5-c7e2d54bbe5a"/>
    <xsd:element name="properties">
      <xsd:complexType>
        <xsd:sequence>
          <xsd:element name="documentManagement">
            <xsd:complexType>
              <xsd:all>
                <xsd:element ref="ns2:SaTyDocumentArchive" minOccurs="0"/>
                <xsd:element ref="ns2:SaTyTosTaskGroup" minOccurs="0"/>
                <xsd:element ref="ns2:SaTyTosTaskGroupId" minOccurs="0"/>
                <xsd:element ref="ns2:SaTyTosIssueGroup" minOccurs="0"/>
                <xsd:element ref="ns2:SaTyTosIssueGroupId" minOccurs="0"/>
                <xsd:element ref="ns2:SaTyTosDocumentType" minOccurs="0"/>
                <xsd:element ref="ns2:SaTyTosDocumentTypeId" minOccurs="0"/>
                <xsd:element ref="ns2:SaTyTosPreservation" minOccurs="0"/>
                <xsd:element ref="ns2:SaTyDocumentYear" minOccurs="0"/>
                <xsd:element ref="ns2:SaTyDocumentStatus" minOccurs="0"/>
                <xsd:element ref="ns2:SaTyTosPublicity" minOccurs="0"/>
                <xsd:element ref="ns3:a9215f07bdd34c12927c30fd8ee294e2" minOccurs="0"/>
                <xsd:element ref="ns3:TaxCatchAll" minOccurs="0"/>
                <xsd:element ref="ns3:TaxCatchAllLabel" minOccurs="0"/>
                <xsd:element ref="ns3:f4b386671deb464d8bb6062959db37ce" minOccurs="0"/>
                <xsd:element ref="ns3:p39f2945831442ffb2b72677709d8610" minOccurs="0"/>
                <xsd:element ref="ns3:g947cab29b3b46f18713a0acc4648f6c" minOccurs="0"/>
                <xsd:element ref="ns2:SaTyDocumentUserData" minOccurs="0"/>
                <xsd:element ref="ns2:eb88049090c34051aae092bae2056bc2" minOccurs="0"/>
                <xsd:element ref="ns2:od82ff796f8549e7b48b0e43c70930a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a8d9f0-c4e2-4d20-ab2d-dd42ed377098" elementFormDefault="qualified">
    <xsd:import namespace="http://schemas.microsoft.com/office/2006/documentManagement/types"/>
    <xsd:import namespace="http://schemas.microsoft.com/office/infopath/2007/PartnerControls"/>
    <xsd:element name="SaTyDocumentArchive" ma:index="8" nillable="true" ma:displayName="Arkistoitava" ma:default="0" ma:description="" ma:internalName="SaTyDocumentArchive">
      <xsd:simpleType>
        <xsd:restriction base="dms:Boolean"/>
      </xsd:simpleType>
    </xsd:element>
    <xsd:element name="SaTyTosTaskGroup" ma:index="9" nillable="true" ma:displayName="Tehtävä" ma:hidden="true" ma:indexed="true" ma:internalName="SaTyTosTaskGroup" ma:readOnly="false">
      <xsd:simpleType>
        <xsd:restriction base="dms:Text">
          <xsd:maxLength value="255"/>
        </xsd:restriction>
      </xsd:simpleType>
    </xsd:element>
    <xsd:element name="SaTyTosTaskGroupId" ma:index="10" nillable="true" ma:displayName="Tehtävän tunnus" ma:hidden="true" ma:indexed="true" ma:internalName="SaTyTosTaskGroupId">
      <xsd:simpleType>
        <xsd:restriction base="dms:Text"/>
      </xsd:simpleType>
    </xsd:element>
    <xsd:element name="SaTyTosIssueGroup" ma:index="11" nillable="true" ma:displayName="Tehtävän tarkenne" ma:hidden="true" ma:indexed="true" ma:internalName="SaTyTosIssueGroup" ma:readOnly="false">
      <xsd:simpleType>
        <xsd:restriction base="dms:Text">
          <xsd:maxLength value="255"/>
        </xsd:restriction>
      </xsd:simpleType>
    </xsd:element>
    <xsd:element name="SaTyTosIssueGroupId" ma:index="12" nillable="true" ma:displayName="Tehtävän tarkenteen tunnus" ma:hidden="true" ma:indexed="true" ma:internalName="SaTyTosIssueGroupId">
      <xsd:simpleType>
        <xsd:restriction base="dms:Text"/>
      </xsd:simpleType>
    </xsd:element>
    <xsd:element name="SaTyTosDocumentType" ma:index="13" nillable="true" ma:displayName="Dokumenttityyppi" ma:indexed="true" ma:internalName="SaTyTosDocumentType">
      <xsd:simpleType>
        <xsd:restriction base="dms:Text"/>
      </xsd:simpleType>
    </xsd:element>
    <xsd:element name="SaTyTosDocumentTypeId" ma:index="14" nillable="true" ma:displayName="Dokumenttityypin tunnus" ma:hidden="true" ma:indexed="true" ma:internalName="SaTyTosDocumentTypeId">
      <xsd:simpleType>
        <xsd:restriction base="dms:Text"/>
      </xsd:simpleType>
    </xsd:element>
    <xsd:element name="SaTyTosPreservation" ma:index="15" nillable="true" ma:displayName="Säilytysaika" ma:hidden="true" ma:indexed="true" ma:internalName="SaTyTosPreservation">
      <xsd:simpleType>
        <xsd:restriction base="dms:Text"/>
      </xsd:simpleType>
    </xsd:element>
    <xsd:element name="SaTyDocumentYear" ma:index="16" nillable="true" ma:displayName="Vuosi" ma:decimals="0" ma:hidden="true" ma:internalName="SaTyDocumentYear" ma:percentage="FALSE">
      <xsd:simpleType>
        <xsd:restriction base="dms:Number">
          <xsd:maxInclusive value="2050"/>
          <xsd:minInclusive value="2010"/>
        </xsd:restriction>
      </xsd:simpleType>
    </xsd:element>
    <xsd:element name="SaTyDocumentStatus" ma:index="17" nillable="true" ma:displayName="Tila" ma:default="Luonnos" ma:internalName="SaTyDocumentStatus">
      <xsd:simpleType>
        <xsd:restriction base="dms:Choice">
          <xsd:enumeration value="Luonnos"/>
          <xsd:enumeration value="Valmis"/>
          <xsd:enumeration value="Arkistoitu"/>
        </xsd:restriction>
      </xsd:simpleType>
    </xsd:element>
    <xsd:element name="SaTyTosPublicity" ma:index="20" nillable="true" ma:displayName="Julkisuus" ma:hidden="true" ma:internalName="SaTyTosPublicity">
      <xsd:simpleType>
        <xsd:restriction base="dms:Text"/>
      </xsd:simpleType>
    </xsd:element>
    <xsd:element name="SaTyDocumentUserData" ma:index="31" nillable="true" ma:displayName="Henkilötietoja" ma:default="0" ma:hidden="true" ma:internalName="SaTyDocumentUserData">
      <xsd:simpleType>
        <xsd:restriction base="dms:Boolean"/>
      </xsd:simpleType>
    </xsd:element>
    <xsd:element name="eb88049090c34051aae092bae2056bc2" ma:index="32" nillable="true" ma:taxonomy="true" ma:internalName="eb88049090c34051aae092bae2056bc2" ma:taxonomyFieldName="SaTyTosKeywords" ma:displayName="Asiasanat" ma:readOnly="false" ma:default="" ma:fieldId="{eb880490-90c3-4051-aae0-92bae2056bc2}" ma:sspId="40397ff5-035d-43a5-8834-729ee8c332fa" ma:termSetId="aed3fbe3-f150-4fcf-a9b0-5f9dadd909f5" ma:anchorId="00000000-0000-0000-0000-000000000000" ma:open="false" ma:isKeyword="false">
      <xsd:complexType>
        <xsd:sequence>
          <xsd:element ref="pc:Terms" minOccurs="0" maxOccurs="1"/>
        </xsd:sequence>
      </xsd:complexType>
    </xsd:element>
    <xsd:element name="od82ff796f8549e7b48b0e43c70930a6" ma:index="33" nillable="true" ma:taxonomy="true" ma:internalName="od82ff796f8549e7b48b0e43c70930a6" ma:taxonomyFieldName="SaTyDocumentLanguage" ma:displayName="Kieli" ma:readOnly="false" ma:default="1;#Suomi|88d960e6-e76c-48a2-b607-f1600797b640" ma:fieldId="{8d82ff79-6f85-49e7-b48b-0e43c70930a6}" ma:sspId="40397ff5-035d-43a5-8834-729ee8c332fa" ma:termSetId="41152fb4-de1c-44ce-adb6-521cf362b6ab"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86746b9-21ea-4a10-94d5-c7e2d54bbe5a" elementFormDefault="qualified">
    <xsd:import namespace="http://schemas.microsoft.com/office/2006/documentManagement/types"/>
    <xsd:import namespace="http://schemas.microsoft.com/office/infopath/2007/PartnerControls"/>
    <xsd:element name="a9215f07bdd34c12927c30fd8ee294e2" ma:index="21" nillable="true" ma:taxonomy="true" ma:internalName="a9215f07bdd34c12927c30fd8ee294e2" ma:taxonomyFieldName="SaTyDocumentOrganisation" ma:displayName="Organisaatiorakenne" ma:readOnly="false" ma:default="" ma:fieldId="{a9215f07-bdd3-4c12-927c-30fd8ee294e2}" ma:sspId="40397ff5-035d-43a5-8834-729ee8c332fa" ma:termSetId="4e8fc55d-bf43-4adc-9421-b3b49beecec2" ma:anchorId="00000000-0000-0000-0000-000000000000" ma:open="false" ma:isKeyword="false">
      <xsd:complexType>
        <xsd:sequence>
          <xsd:element ref="pc:Terms" minOccurs="0" maxOccurs="1"/>
        </xsd:sequence>
      </xsd:complexType>
    </xsd:element>
    <xsd:element name="TaxCatchAll" ma:index="22" nillable="true" ma:displayName="Taxonomy Catch All Column" ma:hidden="true" ma:list="{ea97e388-ddab-4349-8706-1c1e74fe4759}" ma:internalName="TaxCatchAll" ma:showField="CatchAllData" ma:web="94a8d9f0-c4e2-4d20-ab2d-dd42ed377098">
      <xsd:complexType>
        <xsd:complexContent>
          <xsd:extension base="dms:MultiChoiceLookup">
            <xsd:sequence>
              <xsd:element name="Value" type="dms:Lookup" maxOccurs="unbounded" minOccurs="0" nillable="true"/>
            </xsd:sequence>
          </xsd:extension>
        </xsd:complexContent>
      </xsd:complexType>
    </xsd:element>
    <xsd:element name="TaxCatchAllLabel" ma:index="23" nillable="true" ma:displayName="Taxonomy Catch All Column1" ma:hidden="true" ma:list="{ea97e388-ddab-4349-8706-1c1e74fe4759}" ma:internalName="TaxCatchAllLabel" ma:readOnly="true" ma:showField="CatchAllDataLabel" ma:web="94a8d9f0-c4e2-4d20-ab2d-dd42ed377098">
      <xsd:complexType>
        <xsd:complexContent>
          <xsd:extension base="dms:MultiChoiceLookup">
            <xsd:sequence>
              <xsd:element name="Value" type="dms:Lookup" maxOccurs="unbounded" minOccurs="0" nillable="true"/>
            </xsd:sequence>
          </xsd:extension>
        </xsd:complexContent>
      </xsd:complexType>
    </xsd:element>
    <xsd:element name="f4b386671deb464d8bb6062959db37ce" ma:index="25" nillable="true" ma:taxonomy="true" ma:internalName="f4b386671deb464d8bb6062959db37ce" ma:taxonomyFieldName="SaTyDocumentQuartal" ma:displayName="Osavuosi" ma:readOnly="false" ma:default="" ma:fieldId="{f4b38667-1deb-464d-8bb6-062959db37ce}" ma:sspId="40397ff5-035d-43a5-8834-729ee8c332fa" ma:termSetId="895a9155-bcdc-4b0f-80ed-bd9ee6ec15cd" ma:anchorId="00000000-0000-0000-0000-000000000000" ma:open="false" ma:isKeyword="false">
      <xsd:complexType>
        <xsd:sequence>
          <xsd:element ref="pc:Terms" minOccurs="0" maxOccurs="1"/>
        </xsd:sequence>
      </xsd:complexType>
    </xsd:element>
    <xsd:element name="p39f2945831442ffb2b72677709d8610" ma:index="27" nillable="true" ma:taxonomy="true" ma:internalName="p39f2945831442ffb2b72677709d8610" ma:taxonomyFieldName="SaTyDocumentMonth" ma:displayName="Kuukausi" ma:readOnly="false" ma:default="" ma:fieldId="{939f2945-8314-42ff-b2b7-2677709d8610}" ma:sspId="40397ff5-035d-43a5-8834-729ee8c332fa" ma:termSetId="9349d5b0-8d30-4cc9-9bbe-b194ef7e757b" ma:anchorId="00000000-0000-0000-0000-000000000000" ma:open="false" ma:isKeyword="false">
      <xsd:complexType>
        <xsd:sequence>
          <xsd:element ref="pc:Terms" minOccurs="0" maxOccurs="1"/>
        </xsd:sequence>
      </xsd:complexType>
    </xsd:element>
    <xsd:element name="g947cab29b3b46f18713a0acc4648f6c" ma:index="29" nillable="true" ma:taxonomy="true" ma:internalName="g947cab29b3b46f18713a0acc4648f6c" ma:taxonomyFieldName="SaTyDocumentOtherTag" ma:displayName="Muu yksilöivä tieto" ma:readOnly="false" ma:default="" ma:fieldId="{0947cab2-9b3b-46f1-8713-a0acc4648f6c}" ma:sspId="40397ff5-035d-43a5-8834-729ee8c332fa" ma:termSetId="fd54c402-2e62-4cf2-a566-0b7c39712901"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7254E6-56DE-425A-8880-83AA10200E3C}">
  <ds:schemaRefs>
    <ds:schemaRef ds:uri="http://purl.org/dc/elements/1.1/"/>
    <ds:schemaRef ds:uri="http://schemas.microsoft.com/office/2006/metadata/properties"/>
    <ds:schemaRef ds:uri="94a8d9f0-c4e2-4d20-ab2d-dd42ed377098"/>
    <ds:schemaRef ds:uri="http://purl.org/dc/terms/"/>
    <ds:schemaRef ds:uri="http://schemas.openxmlformats.org/package/2006/metadata/core-properties"/>
    <ds:schemaRef ds:uri="986746b9-21ea-4a10-94d5-c7e2d54bbe5a"/>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E0AEE983-6EE5-4833-AA6A-272A747DA3D1}">
  <ds:schemaRefs>
    <ds:schemaRef ds:uri="http://schemas.microsoft.com/sharepoint/v3/contenttype/forms"/>
  </ds:schemaRefs>
</ds:datastoreItem>
</file>

<file path=customXml/itemProps3.xml><?xml version="1.0" encoding="utf-8"?>
<ds:datastoreItem xmlns:ds="http://schemas.openxmlformats.org/officeDocument/2006/customXml" ds:itemID="{C24497BB-61F0-4148-A640-C3AF57394C80}">
  <ds:schemaRefs>
    <ds:schemaRef ds:uri="Microsoft.SharePoint.Taxonomy.ContentTypeSync"/>
  </ds:schemaRefs>
</ds:datastoreItem>
</file>

<file path=customXml/itemProps4.xml><?xml version="1.0" encoding="utf-8"?>
<ds:datastoreItem xmlns:ds="http://schemas.openxmlformats.org/officeDocument/2006/customXml" ds:itemID="{4D508693-1873-4E79-AD6E-DEEBCF2551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a8d9f0-c4e2-4d20-ab2d-dd42ed377098"/>
    <ds:schemaRef ds:uri="986746b9-21ea-4a10-94d5-c7e2d54bbe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186FF7A-09C3-40F1-806D-3A8886F5FD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1117</Words>
  <Characters>9050</Characters>
  <Application>Microsoft Office Word</Application>
  <DocSecurity>0</DocSecurity>
  <Lines>75</Lines>
  <Paragraphs>20</Paragraphs>
  <ScaleCrop>false</ScaleCrop>
  <HeadingPairs>
    <vt:vector size="2" baseType="variant">
      <vt:variant>
        <vt:lpstr>Title</vt:lpstr>
      </vt:variant>
      <vt:variant>
        <vt:i4>1</vt:i4>
      </vt:variant>
    </vt:vector>
  </HeadingPairs>
  <TitlesOfParts>
    <vt:vector size="1" baseType="lpstr">
      <vt:lpstr/>
    </vt:vector>
  </TitlesOfParts>
  <Company>Trafi</Company>
  <LinksUpToDate>false</LinksUpToDate>
  <CharactersWithSpaces>10147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Niinisalo Meeri</dc:creator>
  <cp:keywords/>
  <dc:description/>
  <cp:lastModifiedBy>Niinisalo Meeri</cp:lastModifiedBy>
  <cp:revision>3</cp:revision>
  <cp:lastPrinted>2021-06-28T12:26:00Z</cp:lastPrinted>
  <dcterms:created xsi:type="dcterms:W3CDTF">2021-06-28T12:31:00Z</dcterms:created>
  <dcterms:modified xsi:type="dcterms:W3CDTF">2021-06-28T12:31:00Z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0x0101000EC482A17D284AEE8290D09FC0D2D6D200C589622A2BFC49F09A63EB8A0400625000D547101D04B4D2499FD796402CF07334</vt:lpwstr>
  </property>
  <property fmtid="{D5CDD505-2E9C-101B-9397-08002B2CF9AE}" pid="3" name="SaTyDocumentQuartal">
    <vt:lpwstr/>
  </property>
  <property fmtid="{D5CDD505-2E9C-101B-9397-08002B2CF9AE}" pid="4" name="SaTyDocumentOrganisation">
    <vt:lpwstr/>
  </property>
  <property fmtid="{D5CDD505-2E9C-101B-9397-08002B2CF9AE}" pid="5" name="SaTyDocumentMonth">
    <vt:lpwstr/>
  </property>
  <property fmtid="{D5CDD505-2E9C-101B-9397-08002B2CF9AE}" pid="6" name="SaTyTosKeywords">
    <vt:lpwstr/>
  </property>
  <property fmtid="{D5CDD505-2E9C-101B-9397-08002B2CF9AE}" pid="7" name="SaTyDocumentLanguage">
    <vt:lpwstr>1;#Suomi|88d960e6-e76c-48a2-b607-f1600797b640</vt:lpwstr>
  </property>
  <property fmtid="{D5CDD505-2E9C-101B-9397-08002B2CF9AE}" pid="8" name="SaTyDocumentOtherTag">
    <vt:lpwstr>8;#Savonlinna|d2576cba-39a2-4091-89fb-c823136c3ebe</vt:lpwstr>
  </property>
</Properties>
</file>