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3912A" w14:textId="1CCF5F15" w:rsidR="00F74CB4" w:rsidRPr="00F74CB4" w:rsidRDefault="7DB966E8" w:rsidP="7DB966E8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</w:pPr>
      <w:bookmarkStart w:id="0" w:name="_GoBack"/>
      <w:bookmarkEnd w:id="0"/>
      <w:r w:rsidRPr="7DB966E8"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  <w:t>Liite 6 C: TARJOUKSEN RATKAISUPERUSTEET</w:t>
      </w:r>
    </w:p>
    <w:p w14:paraId="5A94D372" w14:textId="77777777" w:rsid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Tällä lomakkeella tarjoaja ilmoittaa kohteen tarjoushinnan </w:t>
      </w:r>
    </w:p>
    <w:p w14:paraId="1A80986E" w14:textId="77777777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>_______________________________________________________________</w:t>
      </w:r>
    </w:p>
    <w:p w14:paraId="52646989" w14:textId="77777777" w:rsidR="002C6C0C" w:rsidRDefault="002C6C0C" w:rsidP="00F74CB4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713181BC" w14:textId="77777777" w:rsidR="002C6C0C" w:rsidRDefault="002C6C0C" w:rsidP="00F74CB4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134B08C1" w14:textId="2284C5E9" w:rsidR="00F74CB4" w:rsidRPr="00475EFE" w:rsidRDefault="7DB966E8" w:rsidP="7DB966E8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</w:pPr>
      <w:r w:rsidRPr="7DB966E8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HELSINKI-KAJAANI-reitin säännöllinen lentoliikenne</w:t>
      </w:r>
    </w:p>
    <w:p w14:paraId="409B868A" w14:textId="77777777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1. Tarjoushinta eli tarjoajan edellyttämä rotaatiokohtainen tuki </w:t>
      </w:r>
      <w:proofErr w:type="spellStart"/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>Traficomilta</w:t>
      </w:r>
      <w:proofErr w:type="spellEnd"/>
    </w:p>
    <w:p w14:paraId="29853F57" w14:textId="77777777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>Tarjoudumme järjestämään yllä mainitun kohteen koko sopimuskauden liikennöinnin TARJOUKSEMME liitteessä 1 esitetyllä aikataulurakenteella hintaan</w:t>
      </w:r>
    </w:p>
    <w:p w14:paraId="77DBB2F6" w14:textId="4A12C8A9" w:rsidR="00F74CB4" w:rsidRPr="00F74CB4" w:rsidRDefault="32D71CF7" w:rsidP="32D71CF7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32D71CF7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vuonna </w:t>
      </w:r>
      <w:r w:rsidRPr="32D71CF7">
        <w:rPr>
          <w:rFonts w:asciiTheme="minorHAnsi" w:hAnsiTheme="minorHAnsi" w:cstheme="minorBidi"/>
          <w:sz w:val="27"/>
          <w:szCs w:val="27"/>
        </w:rPr>
        <w:t xml:space="preserve">2022-2023 </w:t>
      </w:r>
      <w:proofErr w:type="gramStart"/>
      <w:r w:rsidRPr="32D71CF7">
        <w:rPr>
          <w:rFonts w:asciiTheme="minorHAnsi" w:hAnsiTheme="minorHAnsi" w:cstheme="minorBidi"/>
          <w:sz w:val="27"/>
          <w:szCs w:val="27"/>
        </w:rPr>
        <w:t>294  rotaatiota</w:t>
      </w:r>
      <w:proofErr w:type="gramEnd"/>
      <w:r w:rsidRPr="32D71CF7">
        <w:rPr>
          <w:rFonts w:asciiTheme="minorHAnsi" w:hAnsiTheme="minorHAnsi" w:cstheme="minorBidi"/>
          <w:sz w:val="27"/>
          <w:szCs w:val="27"/>
        </w:rPr>
        <w:t>+1 lento (</w:t>
      </w:r>
      <w:r w:rsidRPr="003E60A3">
        <w:rPr>
          <w:rFonts w:ascii="Calibri" w:eastAsia="Calibri" w:hAnsi="Calibri" w:cs="Calibri"/>
          <w:sz w:val="27"/>
          <w:szCs w:val="27"/>
        </w:rPr>
        <w:t>589 lentoa</w:t>
      </w:r>
      <w:r w:rsidRPr="32D71CF7">
        <w:rPr>
          <w:rFonts w:asciiTheme="minorHAnsi" w:hAnsiTheme="minorHAnsi" w:cstheme="minorBidi"/>
          <w:sz w:val="27"/>
          <w:szCs w:val="27"/>
        </w:rPr>
        <w:t>)</w:t>
      </w:r>
    </w:p>
    <w:p w14:paraId="426D76B6" w14:textId="5AA3F8CB" w:rsidR="00F74CB4" w:rsidRPr="00F74CB4" w:rsidRDefault="32D71CF7" w:rsidP="32D71CF7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32D71CF7">
        <w:rPr>
          <w:rFonts w:asciiTheme="minorHAnsi" w:hAnsiTheme="minorHAnsi" w:cstheme="minorBidi"/>
          <w:sz w:val="27"/>
          <w:szCs w:val="27"/>
        </w:rPr>
        <w:t>koko sopimuskauden (</w:t>
      </w:r>
      <w:proofErr w:type="gramStart"/>
      <w:r w:rsidRPr="32D71CF7">
        <w:rPr>
          <w:rFonts w:asciiTheme="minorHAnsi" w:hAnsiTheme="minorHAnsi" w:cstheme="minorBidi"/>
          <w:sz w:val="27"/>
          <w:szCs w:val="27"/>
        </w:rPr>
        <w:t>294  rotaatiota</w:t>
      </w:r>
      <w:proofErr w:type="gramEnd"/>
      <w:r w:rsidRPr="32D71CF7">
        <w:rPr>
          <w:rFonts w:asciiTheme="minorHAnsi" w:hAnsiTheme="minorHAnsi" w:cstheme="minorBidi"/>
          <w:sz w:val="27"/>
          <w:szCs w:val="27"/>
        </w:rPr>
        <w:t>+1 lento)</w:t>
      </w:r>
      <w:r w:rsidRPr="32D71CF7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hinnaksi muodostuu tällöin</w:t>
      </w:r>
    </w:p>
    <w:p w14:paraId="7C6FFAF5" w14:textId="77777777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>_________________euroa, sisältää alv._______________ euroa.</w:t>
      </w:r>
    </w:p>
    <w:p w14:paraId="6EFB76D9" w14:textId="77777777" w:rsidR="00F74CB4" w:rsidRPr="00F74CB4" w:rsidRDefault="4C9457AA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4C9457AA">
        <w:rPr>
          <w:rFonts w:asciiTheme="minorHAnsi" w:hAnsiTheme="minorHAnsi" w:cstheme="minorBidi"/>
          <w:color w:val="000000" w:themeColor="text1"/>
          <w:sz w:val="27"/>
          <w:szCs w:val="27"/>
        </w:rPr>
        <w:t>Hinta sisältää arvonlisäveron 10 %.</w:t>
      </w:r>
    </w:p>
    <w:p w14:paraId="2535198B" w14:textId="05B61CF3" w:rsidR="4C9457AA" w:rsidRDefault="4C9457AA" w:rsidP="4C9457A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7BA23A8D" w14:textId="2F051CF5" w:rsidR="4C9457AA" w:rsidRDefault="4C9457AA">
      <w:r w:rsidRPr="4C9457AA">
        <w:rPr>
          <w:rFonts w:ascii="Calibri" w:eastAsia="Calibri" w:hAnsi="Calibri" w:cs="Calibri"/>
          <w:b/>
          <w:bCs/>
          <w:sz w:val="27"/>
          <w:szCs w:val="27"/>
        </w:rPr>
        <w:t>2. Rotaation yksikköhinta</w:t>
      </w:r>
    </w:p>
    <w:p w14:paraId="0FD3085C" w14:textId="7B76EFE1" w:rsidR="4C9457AA" w:rsidRDefault="4C9457AA">
      <w:r w:rsidRPr="4C9457AA">
        <w:rPr>
          <w:rFonts w:ascii="Calibri" w:eastAsia="Calibri" w:hAnsi="Calibri" w:cs="Calibri"/>
          <w:sz w:val="27"/>
          <w:szCs w:val="27"/>
        </w:rPr>
        <w:t>Edestakaisen lennon (rotaatio) yksikköhinta on:</w:t>
      </w:r>
    </w:p>
    <w:p w14:paraId="6D00A3E6" w14:textId="54FFFBC3" w:rsidR="4C9457AA" w:rsidRDefault="4C9457AA">
      <w:r w:rsidRPr="4C9457AA">
        <w:rPr>
          <w:rFonts w:ascii="Calibri" w:eastAsia="Calibri" w:hAnsi="Calibri" w:cs="Calibri"/>
          <w:sz w:val="27"/>
          <w:szCs w:val="27"/>
          <w:u w:val="single"/>
        </w:rPr>
        <w:t xml:space="preserve">                                             </w:t>
      </w:r>
      <w:r w:rsidRPr="4C9457AA">
        <w:rPr>
          <w:rFonts w:ascii="Calibri" w:eastAsia="Calibri" w:hAnsi="Calibri" w:cs="Calibri"/>
          <w:sz w:val="27"/>
          <w:szCs w:val="27"/>
        </w:rPr>
        <w:t>euroa/rotaatio, sis. alv. _____________euroa.</w:t>
      </w:r>
    </w:p>
    <w:p w14:paraId="343E0CEE" w14:textId="0928DC74" w:rsidR="4C9457AA" w:rsidRDefault="4C9457AA" w:rsidP="4C9457A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400B47C3" w14:textId="77777777" w:rsidR="00F74CB4" w:rsidRPr="00F74CB4" w:rsidRDefault="4C9457AA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4C9457AA">
        <w:rPr>
          <w:rFonts w:asciiTheme="minorHAnsi" w:hAnsiTheme="minorHAnsi" w:cstheme="minorBidi"/>
          <w:color w:val="000000" w:themeColor="text1"/>
          <w:sz w:val="27"/>
          <w:szCs w:val="27"/>
        </w:rPr>
        <w:t>Yhdensuuntaisen lennon yksikköhinta on tarjouskilpailun ehtojen kohdan mukaisesti puolet tarjotusta rotaatiokohtaisesta hinnasta.</w:t>
      </w:r>
    </w:p>
    <w:p w14:paraId="7558D232" w14:textId="4F82B446" w:rsidR="4C9457AA" w:rsidRDefault="4C9457AA" w:rsidP="4C9457A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0BCCD118" w14:textId="77777777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>Tarjoushinta perustuu TARJOUKSEMME liitteenä olevaan tulosarviolaskelmaan, joka perustuu sopimuskautena odotettavissa oleviin hintoihin. Julkisen palvelun velvoitteen alaisen lentoliikenteen tulosarviolaskelma sisältää eritellyt tiedot tuotoista ja kuluista sekä niiden laskentaperusteet, esimerkiksi:</w:t>
      </w:r>
    </w:p>
    <w:p w14:paraId="4B7E439C" w14:textId="1A2A02B7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  <w:highlight w:val="yellow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lastRenderedPageBreak/>
        <w:t xml:space="preserve">§ Vuorojen määrä ja lentojen tiheys on ilmoitettu liitteessä 2. Liitteessä 2 on myös ilmoitettu poikkeukset. Mahdollisia lisälentoja ei oteta huomioon tässä laskelmassa. </w:t>
      </w:r>
    </w:p>
    <w:p w14:paraId="45F492DC" w14:textId="13A41B06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  <w:highlight w:val="yellow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§ Matkustajien arvioitu kokonaismäärä </w:t>
      </w:r>
    </w:p>
    <w:p w14:paraId="52B2DDEF" w14:textId="1BD08574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>§ Lippujen hintatasot ja jokaisen hintatason arvioitu matkustajamäärä</w:t>
      </w:r>
    </w:p>
    <w:p w14:paraId="32F8F5C3" w14:textId="0593473F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>§ Matkustajalipuista kertyneet tulot yhteensä</w:t>
      </w:r>
    </w:p>
    <w:p w14:paraId="13F90ED0" w14:textId="047F1CE3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>§ Muut lisätulot</w:t>
      </w:r>
    </w:p>
    <w:p w14:paraId="54B9F44A" w14:textId="77777777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>Arvio yhtiön kuluista perustuu sopimuskautena odotettavissa oleviin hintoihin, palkkoihin, veroihin ja muihin suoraan kohdennettuihin ja muiden yhtiön lentämien reittien kesken jaettuihin toiminnallisiin kuluihin.</w:t>
      </w:r>
    </w:p>
    <w:p w14:paraId="7CDD9398" w14:textId="5CABD4C6" w:rsidR="00F74CB4" w:rsidRPr="00F74CB4" w:rsidRDefault="7DB966E8" w:rsidP="7DB966E8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HUOM: Tarjouksessa tulee ilmoittaa se hinta, jolla lentoliikenteen harjoittaja sitoutuu hoitamaan tarjouskilpailun ehtojen mukaiset lennot. Liikennöintikausi on </w:t>
      </w:r>
      <w:r w:rsidRPr="7DB966E8">
        <w:rPr>
          <w:rFonts w:asciiTheme="minorHAnsi" w:eastAsiaTheme="minorEastAsia" w:hAnsiTheme="minorHAnsi" w:cstheme="minorBidi"/>
          <w:sz w:val="27"/>
          <w:szCs w:val="27"/>
        </w:rPr>
        <w:t>31.10.2022-30.7.2023. Hinnat tulee esittää edestakaisin lennoin eli rotaatioin eriteltyi</w:t>
      </w:r>
      <w:r w:rsidRPr="7DB966E8"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  <w:t>nä.</w:t>
      </w:r>
    </w:p>
    <w:p w14:paraId="5B7430D1" w14:textId="77777777" w:rsidR="00F74CB4" w:rsidRPr="00F74CB4" w:rsidRDefault="7DB966E8" w:rsidP="7DB966E8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  <w:t>Tarjouspyynnön liitteenä olevaan sopimusluonnokseen sisältyy ehto siitä, miten liikennöintikorvausta voidaan muuttaa polttoaineen hinnanmuutosten perusteella.</w:t>
      </w:r>
    </w:p>
    <w:p w14:paraId="1381B2D9" w14:textId="77777777" w:rsidR="00F74CB4" w:rsidRPr="00F74CB4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  <w:t>Liikennöintiä voidaan muuttaa kesken sopimuskauden ostoliikennesopimuksessa sovittujen ja yksilöityjen perusteiden mukaan. Tämä voi myös johtaa liikennöinti-korvauksen muuttamiseen. Muutoksen laskemisen perusteena käytetään tä</w:t>
      </w: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>llöin lennon keskimääräistä yksikköhintaa (nettohintaa). Lennon yksikköhintaa käytetään myös sopimussanktioiden laskentaperusteena.</w:t>
      </w:r>
    </w:p>
    <w:p w14:paraId="71B6D80A" w14:textId="77777777" w:rsidR="00306000" w:rsidRPr="002C6C0C" w:rsidRDefault="7DB966E8" w:rsidP="7DB966E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DB966E8">
        <w:rPr>
          <w:rFonts w:asciiTheme="minorHAnsi" w:hAnsiTheme="minorHAnsi" w:cstheme="minorBidi"/>
          <w:color w:val="000000" w:themeColor="text1"/>
          <w:sz w:val="27"/>
          <w:szCs w:val="27"/>
        </w:rPr>
        <w:t>Liikenteenharjoittajalla ei ole oikeutta muuhun lisäkorvaukseen kuin mitä polttoaineen hinnan muutosmekanismista ilmenee.</w:t>
      </w:r>
    </w:p>
    <w:sectPr w:rsidR="00306000" w:rsidRPr="002C6C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143"/>
    <w:multiLevelType w:val="hybridMultilevel"/>
    <w:tmpl w:val="3D4621CE"/>
    <w:lvl w:ilvl="0" w:tplc="B614B90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2778C4"/>
    <w:multiLevelType w:val="hybridMultilevel"/>
    <w:tmpl w:val="C7FA6216"/>
    <w:lvl w:ilvl="0" w:tplc="39001F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33CFA"/>
    <w:multiLevelType w:val="hybridMultilevel"/>
    <w:tmpl w:val="B296D13C"/>
    <w:lvl w:ilvl="0" w:tplc="152EE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0F2"/>
    <w:multiLevelType w:val="hybridMultilevel"/>
    <w:tmpl w:val="12B4C8B8"/>
    <w:lvl w:ilvl="0" w:tplc="68A279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E3616"/>
    <w:multiLevelType w:val="hybridMultilevel"/>
    <w:tmpl w:val="43BE37C8"/>
    <w:lvl w:ilvl="0" w:tplc="388CB4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4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6C0C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3E60A3"/>
    <w:rsid w:val="00402F4F"/>
    <w:rsid w:val="004122D5"/>
    <w:rsid w:val="00415970"/>
    <w:rsid w:val="004223A7"/>
    <w:rsid w:val="00423BC3"/>
    <w:rsid w:val="00441EAA"/>
    <w:rsid w:val="00475EFE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36559"/>
    <w:rsid w:val="0074796B"/>
    <w:rsid w:val="007526B0"/>
    <w:rsid w:val="007B043D"/>
    <w:rsid w:val="007B0FD6"/>
    <w:rsid w:val="007B6AB9"/>
    <w:rsid w:val="007C041B"/>
    <w:rsid w:val="007C66B3"/>
    <w:rsid w:val="007E658E"/>
    <w:rsid w:val="008046BD"/>
    <w:rsid w:val="008211D7"/>
    <w:rsid w:val="008249B1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29F0"/>
    <w:rsid w:val="00C07E02"/>
    <w:rsid w:val="00C27538"/>
    <w:rsid w:val="00C30940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051"/>
    <w:rsid w:val="00E854DE"/>
    <w:rsid w:val="00E904DF"/>
    <w:rsid w:val="00EC2A56"/>
    <w:rsid w:val="00ED3716"/>
    <w:rsid w:val="00EF72BB"/>
    <w:rsid w:val="00F42B09"/>
    <w:rsid w:val="00F56708"/>
    <w:rsid w:val="00F7354F"/>
    <w:rsid w:val="00F74CB4"/>
    <w:rsid w:val="00F75203"/>
    <w:rsid w:val="00F94287"/>
    <w:rsid w:val="00FB6DE3"/>
    <w:rsid w:val="00FE0258"/>
    <w:rsid w:val="0B6AEF2A"/>
    <w:rsid w:val="2B07C4B4"/>
    <w:rsid w:val="32D71CF7"/>
    <w:rsid w:val="4C9457AA"/>
    <w:rsid w:val="56EA98E0"/>
    <w:rsid w:val="7686526A"/>
    <w:rsid w:val="7DB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FD0A"/>
  <w15:chartTrackingRefBased/>
  <w15:docId w15:val="{8F9226DA-983C-4019-AAE7-34AA029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F74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C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B745-9946-4312-8DF7-012AFAE70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5B838-68D2-4FB5-AB6A-D8D6A8A7190D}">
  <ds:schemaRefs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761D1E-5146-4C4D-98C7-B4BFB6D8770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E6EF8EE-A2AA-4356-8727-026BC667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616890-A87F-4D38-BA56-2A74E861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2022-05-20T13:02:00Z</dcterms:created>
  <dcterms:modified xsi:type="dcterms:W3CDTF">2022-05-20T13:02:00Z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