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B1F3" w14:textId="77777777" w:rsidR="001C6ED5" w:rsidRPr="00D0440B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Attachment 3: Net cost calculation, destination-specific (MODEL) </w:t>
      </w:r>
    </w:p>
    <w:p w14:paraId="59531C1E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846"/>
        <w:gridCol w:w="3261"/>
      </w:tblGrid>
      <w:tr w:rsidR="001C6ED5" w:rsidRPr="001C6ED5" w14:paraId="6DE00EB9" w14:textId="77777777" w:rsidTr="17AE3788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  <w:p w14:paraId="399798A2" w14:textId="446B0E1F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1</w:t>
            </w:r>
            <w:r w:rsidR="00D0440B">
              <w:rPr>
                <w:rFonts w:ascii="Verdana" w:eastAsia="Times New Roman" w:hAnsi="Verdana" w:cs="Times New Roman"/>
                <w:lang w:val="en-GB"/>
              </w:rPr>
              <w:t>9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lang w:val="en-GB"/>
              </w:rPr>
              <w:t xml:space="preserve"> April – 31 December 2021</w:t>
            </w:r>
          </w:p>
        </w:tc>
      </w:tr>
      <w:tr w:rsidR="001C6ED5" w:rsidRPr="001C6ED5" w14:paraId="051D3544" w14:textId="77777777" w:rsidTr="17AE3788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D323467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14:paraId="6EA6E1B4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:rsidR="001C6ED5" w:rsidRPr="001C6ED5" w14:paraId="39B31F94" w14:textId="77777777" w:rsidTr="17AE3788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1C6ED5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79D6D3F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8F93FEF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767091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ACA044" w14:textId="77777777" w:rsidTr="17AE3788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5DAB6C7B" w14:textId="77777777" w:rsidTr="17AE3788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5223D4F6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58177217" w14:textId="77777777" w:rsidTr="17AE3788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41C8F396" w14:textId="77777777" w:rsidTr="17AE3788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16A3D62C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A077442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14:paraId="0EB62D85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F0A4E3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88E785C" w14:textId="77777777" w:rsidTr="17AE3788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A50FA16" w14:textId="77777777" w:rsidTr="17AE3788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7F036E7" w14:textId="77777777" w:rsidTr="17AE3788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VAT 10%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2677C13" w14:textId="77777777" w:rsidTr="17AE3788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450F004E" w:rsidR="001C6ED5" w:rsidRPr="00D0440B" w:rsidRDefault="001C6ED5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Operating Compensation (incl. VAT), i.e. aid required by the tenderer 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</w:tbl>
    <w:p w14:paraId="5EA8565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B4A988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6533AC4" w14:textId="77777777" w:rsidR="001C6ED5" w:rsidRPr="00D0440B" w:rsidRDefault="001C6ED5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</w:t>
      </w:r>
      <w:proofErr w:type="gramStart"/>
      <w:r>
        <w:rPr>
          <w:rFonts w:ascii="Verdana" w:eastAsia="Times New Roman" w:hAnsi="Verdana" w:cs="Times New Roman"/>
          <w:lang w:val="en-GB"/>
        </w:rPr>
        <w:t>a</w:t>
      </w:r>
      <w:proofErr w:type="gramEnd"/>
      <w:r>
        <w:rPr>
          <w:rFonts w:ascii="Verdana" w:eastAsia="Times New Roman" w:hAnsi="Verdana" w:cs="Times New Roman"/>
          <w:lang w:val="en-GB"/>
        </w:rPr>
        <w:t xml:space="preserve"> clarification on what costs are included in the category ‘other costs’ must be included in the tender </w:t>
      </w:r>
    </w:p>
    <w:p w14:paraId="60061E4C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14:paraId="782DD599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</w:t>
      </w:r>
      <w:proofErr w:type="gramStart"/>
      <w:r>
        <w:rPr>
          <w:rFonts w:ascii="Verdana" w:eastAsia="Times New Roman" w:hAnsi="Verdana" w:cs="Times New Roman"/>
          <w:lang w:val="en-GB"/>
        </w:rPr>
        <w:t>the</w:t>
      </w:r>
      <w:proofErr w:type="gramEnd"/>
      <w:r>
        <w:rPr>
          <w:rFonts w:ascii="Verdana" w:eastAsia="Times New Roman" w:hAnsi="Verdana" w:cs="Times New Roman"/>
          <w:lang w:val="en-GB"/>
        </w:rPr>
        <w:t xml:space="preserve"> figures must be stated in euros</w:t>
      </w:r>
    </w:p>
    <w:p w14:paraId="237900B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CD0914F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06B72A6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16A89C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B59003A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1C5AE9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AA660D2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14:paraId="44EAFD9C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0440B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17A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368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9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301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37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3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29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84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1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39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53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8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6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73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8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1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4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1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8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4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0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4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4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27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25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42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3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34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6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1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9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2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63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1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84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7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23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9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2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4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7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70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37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02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2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37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0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3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2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42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51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3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1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98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1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30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16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74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1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9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4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5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7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36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7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8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88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1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48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97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6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3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5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5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83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69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2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67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5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8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3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83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1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95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03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26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23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5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9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52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9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2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9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23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4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93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06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32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4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20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8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4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39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00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6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1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0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5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5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27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26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6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84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34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3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5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3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6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5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83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4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2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9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5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7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24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8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2F02D05C-9DCD-449D-B379-819DF7AC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47CAD-0208-4BB7-B592-9CC25A799ABE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287CB-282B-4E4A-9A04-2B1B01816C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2021-01-27T06:33:00Z</dcterms:created>
  <dcterms:modified xsi:type="dcterms:W3CDTF">2021-01-27T06:33:00Z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